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F180A">
      <w:pPr>
        <w:spacing w:line="360" w:lineRule="auto"/>
        <w:jc w:val="center"/>
        <w:rPr>
          <w:b/>
          <w:sz w:val="22"/>
          <w:szCs w:val="22"/>
        </w:rPr>
      </w:pPr>
      <w:r>
        <w:rPr>
          <w:rFonts w:hint="eastAsia"/>
          <w:b/>
          <w:sz w:val="22"/>
          <w:szCs w:val="22"/>
        </w:rPr>
        <w:drawing>
          <wp:anchor distT="0" distB="0" distL="114300" distR="114300" simplePos="0" relativeHeight="251659264" behindDoc="0" locked="0" layoutInCell="1" allowOverlap="1">
            <wp:simplePos x="0" y="0"/>
            <wp:positionH relativeFrom="page">
              <wp:posOffset>10782300</wp:posOffset>
            </wp:positionH>
            <wp:positionV relativeFrom="topMargin">
              <wp:posOffset>12255500</wp:posOffset>
            </wp:positionV>
            <wp:extent cx="368300" cy="304800"/>
            <wp:effectExtent l="0" t="0" r="3175" b="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368300" cy="304800"/>
                    </a:xfrm>
                    <a:prstGeom prst="rect">
                      <a:avLst/>
                    </a:prstGeom>
                  </pic:spPr>
                </pic:pic>
              </a:graphicData>
            </a:graphic>
          </wp:anchor>
        </w:drawing>
      </w:r>
      <w:r>
        <w:rPr>
          <w:rFonts w:hint="eastAsia"/>
          <w:b/>
          <w:sz w:val="22"/>
          <w:szCs w:val="22"/>
        </w:rPr>
        <w:drawing>
          <wp:anchor distT="0" distB="0" distL="114300" distR="114300" simplePos="0" relativeHeight="251660288" behindDoc="0" locked="0" layoutInCell="1" allowOverlap="1">
            <wp:simplePos x="0" y="0"/>
            <wp:positionH relativeFrom="page">
              <wp:posOffset>10706100</wp:posOffset>
            </wp:positionH>
            <wp:positionV relativeFrom="page">
              <wp:posOffset>11137900</wp:posOffset>
            </wp:positionV>
            <wp:extent cx="304800" cy="342900"/>
            <wp:effectExtent l="0" t="0" r="0" b="0"/>
            <wp:wrapNone/>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1"/>
                    <a:stretch>
                      <a:fillRect/>
                    </a:stretch>
                  </pic:blipFill>
                  <pic:spPr>
                    <a:xfrm>
                      <a:off x="0" y="0"/>
                      <a:ext cx="304800" cy="342900"/>
                    </a:xfrm>
                    <a:prstGeom prst="rect">
                      <a:avLst/>
                    </a:prstGeom>
                    <a:noFill/>
                    <a:ln>
                      <a:noFill/>
                    </a:ln>
                  </pic:spPr>
                </pic:pic>
              </a:graphicData>
            </a:graphic>
          </wp:anchor>
        </w:drawing>
      </w:r>
      <w:r>
        <w:rPr>
          <w:rFonts w:hint="eastAsia"/>
          <w:b/>
          <w:sz w:val="22"/>
          <w:szCs w:val="22"/>
        </w:rPr>
        <w:t>专题</w:t>
      </w:r>
      <w:bookmarkStart w:id="0" w:name="_GoBack"/>
      <w:bookmarkEnd w:id="0"/>
      <w:r>
        <w:rPr>
          <w:rFonts w:hint="eastAsia"/>
          <w:b/>
          <w:sz w:val="22"/>
          <w:szCs w:val="22"/>
        </w:rPr>
        <w:t>5 化合价</w:t>
      </w:r>
    </w:p>
    <w:p w14:paraId="344ED4E8">
      <w:pPr>
        <w:spacing w:line="360" w:lineRule="auto"/>
        <w:jc w:val="left"/>
        <w:rPr>
          <w:szCs w:val="21"/>
        </w:rPr>
      </w:pPr>
      <w:r>
        <w:rPr>
          <w:b/>
          <w:szCs w:val="21"/>
        </w:rPr>
        <w:t xml:space="preserve">知识点一  </w:t>
      </w:r>
      <w:r>
        <w:rPr>
          <w:b/>
          <w:bCs/>
          <w:szCs w:val="21"/>
        </w:rPr>
        <w:t>化合价的概念</w:t>
      </w:r>
    </w:p>
    <w:p w14:paraId="3AA0E9C3">
      <w:pPr>
        <w:spacing w:line="360" w:lineRule="auto"/>
        <w:jc w:val="left"/>
        <w:rPr>
          <w:szCs w:val="21"/>
        </w:rPr>
      </w:pPr>
      <w:r>
        <w:rPr>
          <w:szCs w:val="21"/>
        </w:rPr>
        <w:t>化合价：一种元素一定数目的原子跟其他元素一定数目的原子化合的性质，叫做这种元素的化合价。</w:t>
      </w:r>
    </w:p>
    <w:p w14:paraId="6148048E">
      <w:pPr>
        <w:spacing w:line="360" w:lineRule="auto"/>
        <w:jc w:val="left"/>
        <w:rPr>
          <w:szCs w:val="21"/>
        </w:rPr>
      </w:pPr>
      <w:r>
        <w:rPr>
          <w:rFonts w:hint="eastAsia"/>
          <w:szCs w:val="21"/>
        </w:rPr>
        <w:t>1、</w:t>
      </w:r>
      <w:r>
        <w:rPr>
          <w:szCs w:val="21"/>
        </w:rPr>
        <w:t>化合价的实质：化合价是元素在形成化合物时表现出的化学性质。因为化合价是在形成化合物时表现出的性质，所以单质的化合价为零。</w:t>
      </w:r>
    </w:p>
    <w:p w14:paraId="040A6137">
      <w:pPr>
        <w:spacing w:line="360" w:lineRule="auto"/>
        <w:rPr>
          <w:szCs w:val="21"/>
        </w:rPr>
      </w:pPr>
      <w:r>
        <w:rPr>
          <w:b/>
          <w:szCs w:val="21"/>
        </w:rPr>
        <w:t>例</w:t>
      </w:r>
      <w:r>
        <w:rPr>
          <w:rFonts w:hint="eastAsia"/>
          <w:szCs w:val="21"/>
        </w:rPr>
        <w:t>1</w:t>
      </w:r>
      <w:r>
        <w:rPr>
          <w:rFonts w:hint="eastAsia"/>
          <w:szCs w:val="21"/>
          <w:lang w:val="en-US" w:eastAsia="zh-CN"/>
        </w:rPr>
        <w:t xml:space="preserve"> </w:t>
      </w:r>
      <w:r>
        <w:rPr>
          <w:szCs w:val="21"/>
        </w:rPr>
        <w:t>磷化铝（AlP）常用做粮仓杀虫剂，其中磷元素的化合价为（　　）</w:t>
      </w:r>
    </w:p>
    <w:p w14:paraId="3F290058">
      <w:pPr>
        <w:tabs>
          <w:tab w:val="left" w:pos="2300"/>
          <w:tab w:val="left" w:pos="4400"/>
          <w:tab w:val="left" w:pos="6400"/>
        </w:tabs>
        <w:spacing w:line="360" w:lineRule="auto"/>
        <w:jc w:val="left"/>
        <w:rPr>
          <w:szCs w:val="21"/>
        </w:rPr>
      </w:pPr>
      <w:r>
        <w:rPr>
          <w:szCs w:val="21"/>
        </w:rPr>
        <w:t>A．﹣3</w:t>
      </w:r>
      <w:r>
        <w:rPr>
          <w:szCs w:val="21"/>
        </w:rPr>
        <w:tab/>
      </w:r>
      <w:r>
        <w:rPr>
          <w:szCs w:val="21"/>
        </w:rPr>
        <w:t>B．+3</w:t>
      </w:r>
      <w:r>
        <w:rPr>
          <w:szCs w:val="21"/>
        </w:rPr>
        <w:tab/>
      </w:r>
      <w:r>
        <w:rPr>
          <w:szCs w:val="21"/>
        </w:rPr>
        <w:t>C．﹣4</w:t>
      </w:r>
      <w:r>
        <w:rPr>
          <w:szCs w:val="21"/>
        </w:rPr>
        <w:tab/>
      </w:r>
      <w:r>
        <w:rPr>
          <w:szCs w:val="21"/>
        </w:rPr>
        <w:t>D．+5</w:t>
      </w:r>
    </w:p>
    <w:p w14:paraId="52D1A77F">
      <w:pPr>
        <w:spacing w:line="360" w:lineRule="auto"/>
        <w:jc w:val="left"/>
        <w:rPr>
          <w:szCs w:val="21"/>
        </w:rPr>
      </w:pPr>
      <w:r>
        <w:rPr>
          <w:szCs w:val="21"/>
        </w:rPr>
        <w:t xml:space="preserve">2、理解化合价正负的原因 </w:t>
      </w:r>
    </w:p>
    <w:p w14:paraId="57843FE8">
      <w:pPr>
        <w:spacing w:line="360" w:lineRule="auto"/>
        <w:jc w:val="left"/>
        <w:rPr>
          <w:szCs w:val="21"/>
        </w:rPr>
      </w:pPr>
      <w:r>
        <w:rPr>
          <w:szCs w:val="21"/>
        </w:rPr>
        <w:drawing>
          <wp:inline distT="0" distB="0" distL="114300" distR="114300">
            <wp:extent cx="3667125" cy="1285875"/>
            <wp:effectExtent l="0" t="0" r="0" b="0"/>
            <wp:docPr id="10"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学科网 版权所有"/>
                    <pic:cNvPicPr>
                      <a:picLocks noChangeAspect="1"/>
                    </pic:cNvPicPr>
                  </pic:nvPicPr>
                  <pic:blipFill>
                    <a:blip r:embed="rId12"/>
                    <a:stretch>
                      <a:fillRect/>
                    </a:stretch>
                  </pic:blipFill>
                  <pic:spPr>
                    <a:xfrm>
                      <a:off x="0" y="0"/>
                      <a:ext cx="3667125" cy="1285875"/>
                    </a:xfrm>
                    <a:prstGeom prst="rect">
                      <a:avLst/>
                    </a:prstGeom>
                    <a:noFill/>
                    <a:ln>
                      <a:noFill/>
                    </a:ln>
                  </pic:spPr>
                </pic:pic>
              </a:graphicData>
            </a:graphic>
          </wp:inline>
        </w:drawing>
      </w:r>
    </w:p>
    <w:p w14:paraId="6147946E">
      <w:pPr>
        <w:spacing w:line="360" w:lineRule="auto"/>
        <w:jc w:val="left"/>
        <w:rPr>
          <w:szCs w:val="21"/>
        </w:rPr>
      </w:pPr>
      <w:r>
        <w:rPr>
          <w:rFonts w:hint="eastAsia"/>
          <w:b/>
          <w:szCs w:val="21"/>
        </w:rPr>
        <w:t>知识</w:t>
      </w:r>
      <w:r>
        <w:rPr>
          <w:b/>
          <w:szCs w:val="21"/>
        </w:rPr>
        <w:t>点</w:t>
      </w:r>
      <w:r>
        <w:rPr>
          <w:rFonts w:hint="eastAsia"/>
          <w:b/>
          <w:szCs w:val="21"/>
        </w:rPr>
        <w:t>二</w:t>
      </w:r>
      <w:r>
        <w:rPr>
          <w:rFonts w:hint="eastAsia"/>
          <w:szCs w:val="21"/>
        </w:rPr>
        <w:t xml:space="preserve">  </w:t>
      </w:r>
      <w:r>
        <w:rPr>
          <w:b/>
          <w:bCs/>
          <w:szCs w:val="21"/>
        </w:rPr>
        <w:t>元素化合价的规律</w:t>
      </w:r>
    </w:p>
    <w:p w14:paraId="04824CCA">
      <w:pPr>
        <w:pStyle w:val="4"/>
        <w:spacing w:before="0" w:beforeAutospacing="0" w:after="0" w:afterAutospacing="0" w:line="360" w:lineRule="auto"/>
        <w:rPr>
          <w:rFonts w:ascii="Times New Roman" w:hAnsi="Times New Roman"/>
          <w:sz w:val="21"/>
          <w:szCs w:val="21"/>
        </w:rPr>
      </w:pPr>
      <w:r>
        <w:rPr>
          <w:rFonts w:ascii="Times New Roman" w:hAnsi="Times New Roman"/>
          <w:sz w:val="21"/>
          <w:szCs w:val="21"/>
        </w:rPr>
        <w:t>1、化合价原则：在化合物里，元素正、负化合价的代数和为0；</w:t>
      </w:r>
    </w:p>
    <w:p w14:paraId="5695BF18">
      <w:pPr>
        <w:pStyle w:val="4"/>
        <w:spacing w:before="0" w:beforeAutospacing="0" w:after="0" w:afterAutospacing="0" w:line="360" w:lineRule="auto"/>
        <w:rPr>
          <w:rFonts w:ascii="Times New Roman" w:hAnsi="Times New Roman"/>
          <w:sz w:val="21"/>
          <w:szCs w:val="21"/>
        </w:rPr>
      </w:pPr>
      <w:r>
        <w:rPr>
          <w:rFonts w:ascii="Times New Roman" w:hAnsi="Times New Roman"/>
          <w:sz w:val="21"/>
          <w:szCs w:val="21"/>
        </w:rPr>
        <w:t>2、在化合物里，氢</w:t>
      </w:r>
      <w:r>
        <w:rPr>
          <w:rFonts w:ascii="Times New Roman" w:hAnsi="Times New Roman"/>
          <w:bCs/>
          <w:sz w:val="21"/>
          <w:szCs w:val="21"/>
        </w:rPr>
        <w:t>通常</w:t>
      </w:r>
      <w:r>
        <w:rPr>
          <w:rFonts w:ascii="Times New Roman" w:hAnsi="Times New Roman"/>
          <w:sz w:val="21"/>
          <w:szCs w:val="21"/>
        </w:rPr>
        <w:t>显＋1价，氧</w:t>
      </w:r>
      <w:r>
        <w:rPr>
          <w:rFonts w:ascii="Times New Roman" w:hAnsi="Times New Roman"/>
          <w:bCs/>
          <w:sz w:val="21"/>
          <w:szCs w:val="21"/>
        </w:rPr>
        <w:t>通常</w:t>
      </w:r>
      <w:r>
        <w:rPr>
          <w:rFonts w:ascii="Times New Roman" w:hAnsi="Times New Roman"/>
          <w:sz w:val="21"/>
          <w:szCs w:val="21"/>
        </w:rPr>
        <w:t>显－2价；</w:t>
      </w:r>
    </w:p>
    <w:p w14:paraId="611B49E1">
      <w:pPr>
        <w:pStyle w:val="4"/>
        <w:spacing w:before="0" w:beforeAutospacing="0" w:after="0" w:afterAutospacing="0" w:line="360" w:lineRule="auto"/>
        <w:rPr>
          <w:rFonts w:ascii="Times New Roman" w:hAnsi="Times New Roman"/>
          <w:sz w:val="21"/>
          <w:szCs w:val="21"/>
        </w:rPr>
      </w:pPr>
      <w:r>
        <w:rPr>
          <w:rFonts w:ascii="Times New Roman" w:hAnsi="Times New Roman"/>
          <w:sz w:val="21"/>
          <w:szCs w:val="21"/>
        </w:rPr>
        <w:t>3、金属元素通常显正价，非金属元素通常显负价，但在非金属氧化物里，氧显负价，另一非金属元素显正价；</w:t>
      </w:r>
    </w:p>
    <w:p w14:paraId="0E1067FF">
      <w:pPr>
        <w:pStyle w:val="4"/>
        <w:spacing w:before="0" w:beforeAutospacing="0" w:after="0" w:afterAutospacing="0" w:line="360" w:lineRule="auto"/>
        <w:rPr>
          <w:rFonts w:ascii="Times New Roman" w:hAnsi="Times New Roman"/>
          <w:sz w:val="21"/>
          <w:szCs w:val="21"/>
        </w:rPr>
      </w:pPr>
      <w:r>
        <w:rPr>
          <w:rFonts w:ascii="Times New Roman" w:hAnsi="Times New Roman"/>
          <w:sz w:val="21"/>
          <w:szCs w:val="21"/>
        </w:rPr>
        <w:t>4、单质中元素的化合价为零；</w:t>
      </w:r>
    </w:p>
    <w:p w14:paraId="35DC0644">
      <w:pPr>
        <w:pStyle w:val="4"/>
        <w:spacing w:before="0" w:beforeAutospacing="0" w:after="0" w:afterAutospacing="0" w:line="360" w:lineRule="auto"/>
        <w:rPr>
          <w:rFonts w:ascii="Times New Roman" w:hAnsi="Times New Roman"/>
          <w:sz w:val="21"/>
          <w:szCs w:val="21"/>
        </w:rPr>
      </w:pPr>
      <w:r>
        <w:rPr>
          <w:rFonts w:ascii="Times New Roman" w:hAnsi="Times New Roman"/>
          <w:sz w:val="21"/>
          <w:szCs w:val="21"/>
        </w:rPr>
        <w:t>5、许多元素具有可变化合价，如：硫、碳等；</w:t>
      </w:r>
    </w:p>
    <w:p w14:paraId="4FDFBD23">
      <w:pPr>
        <w:pStyle w:val="4"/>
        <w:spacing w:before="0" w:beforeAutospacing="0" w:after="0" w:afterAutospacing="0" w:line="360" w:lineRule="auto"/>
        <w:rPr>
          <w:rFonts w:ascii="Times New Roman" w:hAnsi="Times New Roman"/>
          <w:sz w:val="21"/>
          <w:szCs w:val="21"/>
        </w:rPr>
      </w:pPr>
      <w:r>
        <w:rPr>
          <w:rFonts w:ascii="Times New Roman" w:hAnsi="Times New Roman"/>
          <w:sz w:val="21"/>
          <w:szCs w:val="21"/>
        </w:rPr>
        <w:t>6、“根”的化合价</w:t>
      </w:r>
      <w:r>
        <w:rPr>
          <w:rFonts w:ascii="Times New Roman" w:hAnsi="Times New Roman"/>
          <w:bCs/>
          <w:sz w:val="21"/>
          <w:szCs w:val="21"/>
        </w:rPr>
        <w:t>一定</w:t>
      </w:r>
      <w:r>
        <w:rPr>
          <w:rFonts w:ascii="Times New Roman" w:hAnsi="Times New Roman"/>
          <w:sz w:val="21"/>
          <w:szCs w:val="21"/>
        </w:rPr>
        <w:t>不为零。</w:t>
      </w:r>
    </w:p>
    <w:p w14:paraId="06B32B73">
      <w:pPr>
        <w:spacing w:line="360" w:lineRule="auto"/>
        <w:rPr>
          <w:szCs w:val="21"/>
        </w:rPr>
      </w:pPr>
      <w:r>
        <w:rPr>
          <w:b/>
          <w:szCs w:val="21"/>
        </w:rPr>
        <w:t>例</w:t>
      </w:r>
      <w:r>
        <w:rPr>
          <w:rFonts w:hint="eastAsia"/>
          <w:b/>
          <w:szCs w:val="21"/>
        </w:rPr>
        <w:t>2</w:t>
      </w:r>
      <w:r>
        <w:rPr>
          <w:rFonts w:hint="eastAsia"/>
          <w:b/>
          <w:szCs w:val="21"/>
          <w:lang w:val="en-US" w:eastAsia="zh-CN"/>
        </w:rPr>
        <w:t xml:space="preserve"> </w:t>
      </w:r>
      <w:r>
        <w:rPr>
          <w:szCs w:val="21"/>
        </w:rPr>
        <w:t>下列物质中，氮元素化合价为﹣3价的是（　　）</w:t>
      </w:r>
    </w:p>
    <w:p w14:paraId="39D392C0">
      <w:pPr>
        <w:tabs>
          <w:tab w:val="left" w:pos="2300"/>
          <w:tab w:val="left" w:pos="4400"/>
          <w:tab w:val="left" w:pos="6400"/>
        </w:tabs>
        <w:spacing w:line="360" w:lineRule="auto"/>
        <w:jc w:val="left"/>
        <w:rPr>
          <w:szCs w:val="21"/>
        </w:rPr>
      </w:pPr>
      <w:r>
        <w:rPr>
          <w:szCs w:val="21"/>
        </w:rPr>
        <w:t>A．NH</w:t>
      </w:r>
      <w:r>
        <w:rPr>
          <w:szCs w:val="21"/>
          <w:vertAlign w:val="subscript"/>
        </w:rPr>
        <w:t>3</w:t>
      </w:r>
      <w:r>
        <w:rPr>
          <w:szCs w:val="21"/>
        </w:rPr>
        <w:tab/>
      </w:r>
      <w:r>
        <w:rPr>
          <w:szCs w:val="21"/>
        </w:rPr>
        <w:t>B．N</w:t>
      </w:r>
      <w:r>
        <w:rPr>
          <w:szCs w:val="21"/>
          <w:vertAlign w:val="subscript"/>
        </w:rPr>
        <w:t>2</w:t>
      </w:r>
      <w:r>
        <w:rPr>
          <w:szCs w:val="21"/>
        </w:rPr>
        <w:t>O</w:t>
      </w:r>
      <w:r>
        <w:rPr>
          <w:szCs w:val="21"/>
        </w:rPr>
        <w:tab/>
      </w:r>
      <w:r>
        <w:rPr>
          <w:szCs w:val="21"/>
        </w:rPr>
        <w:t>C．NO</w:t>
      </w:r>
      <w:r>
        <w:rPr>
          <w:szCs w:val="21"/>
        </w:rPr>
        <w:tab/>
      </w:r>
      <w:r>
        <w:rPr>
          <w:szCs w:val="21"/>
        </w:rPr>
        <w:t>D．NO</w:t>
      </w:r>
      <w:r>
        <w:rPr>
          <w:szCs w:val="21"/>
          <w:vertAlign w:val="subscript"/>
        </w:rPr>
        <w:t>2</w:t>
      </w:r>
    </w:p>
    <w:p w14:paraId="6FC318D8">
      <w:pPr>
        <w:spacing w:line="360" w:lineRule="auto"/>
        <w:jc w:val="left"/>
        <w:rPr>
          <w:b/>
          <w:bCs/>
          <w:szCs w:val="21"/>
        </w:rPr>
      </w:pPr>
      <w:r>
        <w:rPr>
          <w:rFonts w:hint="eastAsia"/>
          <w:b/>
          <w:szCs w:val="21"/>
        </w:rPr>
        <w:t>知识</w:t>
      </w:r>
      <w:r>
        <w:rPr>
          <w:b/>
          <w:szCs w:val="21"/>
        </w:rPr>
        <w:t>点</w:t>
      </w:r>
      <w:r>
        <w:rPr>
          <w:rFonts w:hint="eastAsia"/>
          <w:b/>
          <w:szCs w:val="21"/>
        </w:rPr>
        <w:t>三</w:t>
      </w:r>
      <w:r>
        <w:rPr>
          <w:rFonts w:hint="eastAsia"/>
          <w:szCs w:val="21"/>
        </w:rPr>
        <w:t xml:space="preserve">  </w:t>
      </w:r>
      <w:r>
        <w:rPr>
          <w:b/>
          <w:bCs/>
          <w:szCs w:val="21"/>
        </w:rPr>
        <w:t>化合价</w:t>
      </w:r>
      <w:r>
        <w:rPr>
          <w:rFonts w:hint="eastAsia"/>
          <w:b/>
          <w:bCs/>
          <w:szCs w:val="21"/>
        </w:rPr>
        <w:t>与</w:t>
      </w:r>
      <w:r>
        <w:rPr>
          <w:b/>
          <w:bCs/>
          <w:szCs w:val="21"/>
        </w:rPr>
        <w:t>分子式</w:t>
      </w:r>
    </w:p>
    <w:p w14:paraId="42D07525">
      <w:pPr>
        <w:spacing w:line="360" w:lineRule="auto"/>
        <w:rPr>
          <w:szCs w:val="21"/>
        </w:rPr>
      </w:pPr>
      <w:r>
        <w:rPr>
          <w:szCs w:val="21"/>
        </w:rPr>
        <w:t>1、根据元素化合价写出化学式</w:t>
      </w:r>
    </w:p>
    <w:p w14:paraId="009C92E6">
      <w:pPr>
        <w:spacing w:line="360" w:lineRule="auto"/>
      </w:pPr>
      <w:r>
        <w:t>（1）氧化物化学式的书写：</w:t>
      </w:r>
    </w:p>
    <w:p w14:paraId="36EB034B">
      <w:pPr>
        <w:spacing w:line="360" w:lineRule="auto"/>
      </w:pPr>
      <w:r>
        <w:t>水：</w:t>
      </w:r>
      <w:r>
        <w:rPr>
          <w:u w:val="single"/>
        </w:rPr>
        <w:t xml:space="preserve">        </w:t>
      </w:r>
      <w:r>
        <w:t xml:space="preserve">   氧化铜：</w:t>
      </w:r>
      <w:r>
        <w:rPr>
          <w:u w:val="single"/>
        </w:rPr>
        <w:t xml:space="preserve">        </w:t>
      </w:r>
      <w:r>
        <w:t xml:space="preserve">  二氧化碳：</w:t>
      </w:r>
      <w:r>
        <w:rPr>
          <w:u w:val="single"/>
        </w:rPr>
        <w:t xml:space="preserve">        </w:t>
      </w:r>
      <w:r>
        <w:t xml:space="preserve">  五氧化二磷：</w:t>
      </w:r>
      <w:r>
        <w:rPr>
          <w:u w:val="single"/>
        </w:rPr>
        <w:t xml:space="preserve">        </w:t>
      </w:r>
    </w:p>
    <w:p w14:paraId="538D16F5">
      <w:pPr>
        <w:spacing w:line="360" w:lineRule="auto"/>
      </w:pPr>
      <w:r>
        <w:t>归纳：一般把氧的元素符号写在</w:t>
      </w:r>
      <w:r>
        <w:rPr>
          <w:u w:val="single"/>
        </w:rPr>
        <w:t xml:space="preserve">        </w:t>
      </w:r>
      <w:r>
        <w:t>（填“前”或“后”，下同），另一种元素的符号写在</w:t>
      </w:r>
      <w:r>
        <w:rPr>
          <w:u w:val="single"/>
        </w:rPr>
        <w:t xml:space="preserve">       </w:t>
      </w:r>
      <w:r>
        <w:t>，分子中含有的原子个数写在相应元素符号的右下角。</w:t>
      </w:r>
    </w:p>
    <w:p w14:paraId="3A3652CB">
      <w:pPr>
        <w:spacing w:line="360" w:lineRule="auto"/>
      </w:pPr>
      <w:r>
        <w:t>（2）由金属元素与非金属元素组成的化合物</w:t>
      </w:r>
    </w:p>
    <w:p w14:paraId="341CD907">
      <w:pPr>
        <w:spacing w:line="360" w:lineRule="auto"/>
      </w:pPr>
      <w:r>
        <w:t>氯化钠</w:t>
      </w:r>
      <w:r>
        <w:rPr>
          <w:szCs w:val="21"/>
        </w:rPr>
        <w:t>_________</w:t>
      </w:r>
      <w:r>
        <w:t xml:space="preserve">   氯化钾</w:t>
      </w:r>
      <w:r>
        <w:rPr>
          <w:szCs w:val="21"/>
        </w:rPr>
        <w:t>_________</w:t>
      </w:r>
    </w:p>
    <w:p w14:paraId="341B711A">
      <w:pPr>
        <w:spacing w:line="360" w:lineRule="auto"/>
      </w:pPr>
      <w:r>
        <w:t>归纳：一般把金属的元素符号写在</w:t>
      </w:r>
      <w:r>
        <w:rPr>
          <w:u w:val="single"/>
        </w:rPr>
        <w:t xml:space="preserve">       </w:t>
      </w:r>
      <w:r>
        <w:t>（填“前”或“后”，下同），非金属的元素符号写在</w:t>
      </w:r>
      <w:r>
        <w:rPr>
          <w:u w:val="single"/>
        </w:rPr>
        <w:t xml:space="preserve">       </w:t>
      </w:r>
      <w:r>
        <w:t>。</w:t>
      </w:r>
    </w:p>
    <w:p w14:paraId="281D6B9B">
      <w:pPr>
        <w:spacing w:line="360" w:lineRule="auto"/>
      </w:pPr>
      <w:r>
        <w:t>（3）标出（1）、（2）中各化合物中各元素的化合价</w:t>
      </w:r>
    </w:p>
    <w:p w14:paraId="11BE9237">
      <w:pPr>
        <w:spacing w:line="360" w:lineRule="auto"/>
      </w:pPr>
      <w:r>
        <w:t>归纳：一般把正价元素写在</w:t>
      </w:r>
      <w:r>
        <w:rPr>
          <w:u w:val="single"/>
        </w:rPr>
        <w:t xml:space="preserve">    </w:t>
      </w:r>
      <w:r>
        <w:t>（填“前”或“后”，下同），把负价元素写在</w:t>
      </w:r>
      <w:r>
        <w:rPr>
          <w:u w:val="single"/>
        </w:rPr>
        <w:t xml:space="preserve">    </w:t>
      </w:r>
      <w:r>
        <w:t>。</w:t>
      </w:r>
    </w:p>
    <w:p w14:paraId="79F189DF">
      <w:pPr>
        <w:spacing w:line="360" w:lineRule="auto"/>
      </w:pPr>
      <w:r>
        <w:t>（4）分子中含有的原子个数写在相应元素符号的右下角。</w:t>
      </w:r>
    </w:p>
    <w:p w14:paraId="42F94F76">
      <w:pPr>
        <w:spacing w:line="360" w:lineRule="auto"/>
        <w:rPr>
          <w:szCs w:val="21"/>
        </w:rPr>
      </w:pPr>
      <w:r>
        <w:t xml:space="preserve"> </w:t>
      </w:r>
      <w:r>
        <w:rPr>
          <w:szCs w:val="21"/>
        </w:rPr>
        <w:t>根据“化合物里正负化合价代数和为零”的原则来确定原子数目。</w:t>
      </w:r>
    </w:p>
    <w:p w14:paraId="6E01EEC9">
      <w:pPr>
        <w:spacing w:line="360" w:lineRule="auto"/>
        <w:rPr>
          <w:szCs w:val="21"/>
        </w:rPr>
      </w:pPr>
      <w:r>
        <w:rPr>
          <w:rFonts w:hint="eastAsia"/>
          <w:szCs w:val="21"/>
        </w:rPr>
        <w:t>练习：把下表中正价元素和负价元素（或原子团）所组成的化合物的化学式和名称填在相应的空格内：</w:t>
      </w:r>
    </w:p>
    <w:tbl>
      <w:tblPr>
        <w:tblStyle w:val="5"/>
        <w:tblpPr w:leftFromText="180" w:rightFromText="180" w:vertAnchor="text" w:horzAnchor="margin" w:tblpXSpec="center"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1262"/>
        <w:gridCol w:w="1440"/>
        <w:gridCol w:w="1260"/>
        <w:gridCol w:w="1620"/>
        <w:gridCol w:w="1080"/>
        <w:gridCol w:w="1214"/>
      </w:tblGrid>
      <w:tr w14:paraId="4B6FE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tcBorders>
              <w:tl2br w:val="single" w:color="auto" w:sz="4" w:space="0"/>
            </w:tcBorders>
          </w:tcPr>
          <w:p w14:paraId="574D88D6">
            <w:pPr>
              <w:autoSpaceDE w:val="0"/>
              <w:autoSpaceDN w:val="0"/>
              <w:adjustRightInd w:val="0"/>
              <w:spacing w:line="360" w:lineRule="auto"/>
              <w:rPr>
                <w:b/>
                <w:sz w:val="18"/>
                <w:szCs w:val="18"/>
                <w:lang w:val="zh-CN"/>
              </w:rPr>
            </w:pPr>
            <w:r>
              <w:rPr>
                <w:b/>
                <w:sz w:val="18"/>
                <w:szCs w:val="18"/>
                <w:lang w:val="zh-CN"/>
              </w:rPr>
              <w:t>负价</w:t>
            </w:r>
          </w:p>
          <w:p w14:paraId="65628861">
            <w:pPr>
              <w:autoSpaceDE w:val="0"/>
              <w:autoSpaceDN w:val="0"/>
              <w:adjustRightInd w:val="0"/>
              <w:spacing w:line="360" w:lineRule="auto"/>
              <w:rPr>
                <w:b/>
                <w:sz w:val="18"/>
                <w:szCs w:val="18"/>
                <w:lang w:val="zh-CN"/>
              </w:rPr>
            </w:pPr>
            <w:r>
              <w:rPr>
                <w:b/>
                <w:sz w:val="18"/>
                <w:szCs w:val="18"/>
                <w:lang w:val="zh-CN"/>
              </w:rPr>
              <w:t>正价</w:t>
            </w:r>
          </w:p>
        </w:tc>
        <w:tc>
          <w:tcPr>
            <w:tcW w:w="1262" w:type="dxa"/>
          </w:tcPr>
          <w:p w14:paraId="3F5FF0D1">
            <w:pPr>
              <w:spacing w:line="360" w:lineRule="auto"/>
              <w:jc w:val="center"/>
              <w:rPr>
                <w:szCs w:val="21"/>
              </w:rPr>
            </w:pPr>
          </w:p>
          <w:p w14:paraId="7FDA4E30">
            <w:pPr>
              <w:spacing w:line="360" w:lineRule="auto"/>
              <w:jc w:val="center"/>
              <w:rPr>
                <w:szCs w:val="21"/>
              </w:rPr>
            </w:pPr>
            <w:r>
              <w:rPr>
                <w:szCs w:val="21"/>
              </w:rPr>
              <w:t>Cl</w:t>
            </w:r>
          </w:p>
        </w:tc>
        <w:tc>
          <w:tcPr>
            <w:tcW w:w="1440" w:type="dxa"/>
          </w:tcPr>
          <w:p w14:paraId="3336584E">
            <w:pPr>
              <w:spacing w:line="360" w:lineRule="auto"/>
              <w:jc w:val="center"/>
              <w:rPr>
                <w:szCs w:val="21"/>
              </w:rPr>
            </w:pPr>
          </w:p>
          <w:p w14:paraId="450CED1E">
            <w:pPr>
              <w:spacing w:line="360" w:lineRule="auto"/>
              <w:jc w:val="center"/>
              <w:rPr>
                <w:szCs w:val="21"/>
              </w:rPr>
            </w:pPr>
            <w:r>
              <w:rPr>
                <w:szCs w:val="21"/>
              </w:rPr>
              <w:t>O</w:t>
            </w:r>
          </w:p>
        </w:tc>
        <w:tc>
          <w:tcPr>
            <w:tcW w:w="1260" w:type="dxa"/>
          </w:tcPr>
          <w:p w14:paraId="0EDCD02B">
            <w:pPr>
              <w:spacing w:line="360" w:lineRule="auto"/>
              <w:jc w:val="center"/>
              <w:rPr>
                <w:szCs w:val="21"/>
              </w:rPr>
            </w:pPr>
          </w:p>
          <w:p w14:paraId="4C653977">
            <w:pPr>
              <w:spacing w:line="360" w:lineRule="auto"/>
              <w:jc w:val="center"/>
              <w:rPr>
                <w:szCs w:val="21"/>
              </w:rPr>
            </w:pPr>
            <w:r>
              <w:rPr>
                <w:szCs w:val="21"/>
              </w:rPr>
              <w:t>OH</w:t>
            </w:r>
          </w:p>
        </w:tc>
        <w:tc>
          <w:tcPr>
            <w:tcW w:w="1620" w:type="dxa"/>
          </w:tcPr>
          <w:p w14:paraId="68F3F783">
            <w:pPr>
              <w:spacing w:line="360" w:lineRule="auto"/>
              <w:jc w:val="center"/>
              <w:rPr>
                <w:szCs w:val="21"/>
              </w:rPr>
            </w:pPr>
          </w:p>
          <w:p w14:paraId="5D7B9179">
            <w:pPr>
              <w:spacing w:line="360" w:lineRule="auto"/>
              <w:jc w:val="center"/>
              <w:rPr>
                <w:szCs w:val="21"/>
              </w:rPr>
            </w:pPr>
            <w:r>
              <w:rPr>
                <w:szCs w:val="21"/>
              </w:rPr>
              <w:t>CO</w:t>
            </w:r>
            <w:r>
              <w:rPr>
                <w:szCs w:val="21"/>
                <w:vertAlign w:val="subscript"/>
              </w:rPr>
              <w:t>3</w:t>
            </w:r>
          </w:p>
        </w:tc>
        <w:tc>
          <w:tcPr>
            <w:tcW w:w="1080" w:type="dxa"/>
          </w:tcPr>
          <w:p w14:paraId="77A67ED1">
            <w:pPr>
              <w:spacing w:line="360" w:lineRule="auto"/>
              <w:jc w:val="center"/>
              <w:rPr>
                <w:szCs w:val="21"/>
              </w:rPr>
            </w:pPr>
          </w:p>
          <w:p w14:paraId="326B7B8B">
            <w:pPr>
              <w:spacing w:line="360" w:lineRule="auto"/>
              <w:jc w:val="center"/>
              <w:rPr>
                <w:szCs w:val="21"/>
              </w:rPr>
            </w:pPr>
            <w:r>
              <w:rPr>
                <w:szCs w:val="21"/>
              </w:rPr>
              <w:t>NO</w:t>
            </w:r>
            <w:r>
              <w:rPr>
                <w:szCs w:val="21"/>
                <w:vertAlign w:val="subscript"/>
              </w:rPr>
              <w:t>3</w:t>
            </w:r>
          </w:p>
        </w:tc>
        <w:tc>
          <w:tcPr>
            <w:tcW w:w="1214" w:type="dxa"/>
          </w:tcPr>
          <w:p w14:paraId="72C67161">
            <w:pPr>
              <w:spacing w:line="360" w:lineRule="auto"/>
              <w:jc w:val="center"/>
              <w:rPr>
                <w:szCs w:val="21"/>
              </w:rPr>
            </w:pPr>
          </w:p>
          <w:p w14:paraId="602A9C48">
            <w:pPr>
              <w:spacing w:line="360" w:lineRule="auto"/>
              <w:jc w:val="center"/>
              <w:rPr>
                <w:szCs w:val="21"/>
              </w:rPr>
            </w:pPr>
            <w:r>
              <w:rPr>
                <w:szCs w:val="21"/>
              </w:rPr>
              <w:t>SO</w:t>
            </w:r>
            <w:r>
              <w:rPr>
                <w:szCs w:val="21"/>
                <w:vertAlign w:val="subscript"/>
              </w:rPr>
              <w:t>4</w:t>
            </w:r>
          </w:p>
        </w:tc>
      </w:tr>
      <w:tr w14:paraId="44675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646" w:type="dxa"/>
            <w:vMerge w:val="restart"/>
          </w:tcPr>
          <w:p w14:paraId="74C71789">
            <w:pPr>
              <w:spacing w:line="360" w:lineRule="auto"/>
              <w:jc w:val="center"/>
              <w:rPr>
                <w:szCs w:val="21"/>
              </w:rPr>
            </w:pPr>
            <w:r>
              <w:rPr>
                <w:szCs w:val="21"/>
              </w:rPr>
              <mc:AlternateContent>
                <mc:Choice Requires="wps">
                  <w:drawing>
                    <wp:anchor distT="0" distB="0" distL="114300" distR="114300" simplePos="0" relativeHeight="251661312" behindDoc="0" locked="0" layoutInCell="1" allowOverlap="1">
                      <wp:simplePos x="0" y="0"/>
                      <wp:positionH relativeFrom="column">
                        <wp:posOffset>-3175</wp:posOffset>
                      </wp:positionH>
                      <wp:positionV relativeFrom="paragraph">
                        <wp:posOffset>199390</wp:posOffset>
                      </wp:positionV>
                      <wp:extent cx="310515" cy="296545"/>
                      <wp:effectExtent l="0" t="0" r="0" b="0"/>
                      <wp:wrapNone/>
                      <wp:docPr id="17" name="矩形 17" descr="学科网 版权所有"/>
                      <wp:cNvGraphicFramePr/>
                      <a:graphic xmlns:a="http://schemas.openxmlformats.org/drawingml/2006/main">
                        <a:graphicData uri="http://schemas.microsoft.com/office/word/2010/wordprocessingShape">
                          <wps:wsp>
                            <wps:cNvSpPr/>
                            <wps:spPr>
                              <a:xfrm>
                                <a:off x="0" y="0"/>
                                <a:ext cx="310515" cy="296545"/>
                              </a:xfrm>
                              <a:prstGeom prst="rect">
                                <a:avLst/>
                              </a:prstGeom>
                              <a:noFill/>
                              <a:ln>
                                <a:noFill/>
                              </a:ln>
                            </wps:spPr>
                            <wps:txbx>
                              <w:txbxContent>
                                <w:p w14:paraId="6164F129">
                                  <w:pPr>
                                    <w:autoSpaceDE w:val="0"/>
                                    <w:autoSpaceDN w:val="0"/>
                                    <w:adjustRightInd w:val="0"/>
                                    <w:rPr>
                                      <w:rFonts w:eastAsia="华文细黑" w:cs="华文细黑"/>
                                      <w:b/>
                                      <w:sz w:val="18"/>
                                      <w:szCs w:val="18"/>
                                      <w:lang w:val="zh-CN"/>
                                    </w:rPr>
                                  </w:pPr>
                                  <w:r>
                                    <w:rPr>
                                      <w:rFonts w:hint="eastAsia" w:eastAsia="华文细黑" w:cs="华文细黑"/>
                                      <w:b/>
                                      <w:sz w:val="18"/>
                                      <w:szCs w:val="18"/>
                                      <w:lang w:val="zh-CN"/>
                                    </w:rPr>
                                    <w:t>+1</w:t>
                                  </w:r>
                                </w:p>
                              </w:txbxContent>
                            </wps:txbx>
                            <wps:bodyPr upright="1"/>
                          </wps:wsp>
                        </a:graphicData>
                      </a:graphic>
                    </wp:anchor>
                  </w:drawing>
                </mc:Choice>
                <mc:Fallback>
                  <w:pict>
                    <v:rect id="_x0000_s1026" o:spid="_x0000_s1026" o:spt="1" alt="学科网 版权所有" style="position:absolute;left:0pt;margin-left:-0.25pt;margin-top:15.7pt;height:23.35pt;width:24.45pt;z-index:251661312;mso-width-relative:page;mso-height-relative:page;" filled="f" stroked="f" coordsize="21600,21600" o:gfxdata="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8rdFNtcAAAAGAQAADwAAAAAAAAABACAAAAAiAAAAZHJzL2Rv&#10;d25yZXYueG1sUEsBAhQAFAAAAAgAh07iQNKhlRDJAQAAYQMAAA4AAAAAAAAAAQAgAAAAJgEAAGRy&#10;cy9lMm9Eb2MueG1sUEsFBgAAAAAGAAYAWQEAAGEFAAAAAA==&#10;">
                      <v:path/>
                      <v:fill on="f" focussize="0,0"/>
                      <v:stroke on="f"/>
                      <v:imagedata o:title=""/>
                      <o:lock v:ext="edit" aspectratio="f"/>
                      <v:textbox>
                        <w:txbxContent>
                          <w:p w14:paraId="6164F129">
                            <w:pPr>
                              <w:autoSpaceDE w:val="0"/>
                              <w:autoSpaceDN w:val="0"/>
                              <w:adjustRightInd w:val="0"/>
                              <w:rPr>
                                <w:rFonts w:eastAsia="华文细黑" w:cs="华文细黑"/>
                                <w:b/>
                                <w:sz w:val="18"/>
                                <w:szCs w:val="18"/>
                                <w:lang w:val="zh-CN"/>
                              </w:rPr>
                            </w:pPr>
                            <w:r>
                              <w:rPr>
                                <w:rFonts w:hint="eastAsia" w:eastAsia="华文细黑" w:cs="华文细黑"/>
                                <w:b/>
                                <w:sz w:val="18"/>
                                <w:szCs w:val="18"/>
                                <w:lang w:val="zh-CN"/>
                              </w:rPr>
                              <w:t>+1</w:t>
                            </w:r>
                          </w:p>
                        </w:txbxContent>
                      </v:textbox>
                    </v:rect>
                  </w:pict>
                </mc:Fallback>
              </mc:AlternateContent>
            </w:r>
          </w:p>
          <w:p w14:paraId="3737B656">
            <w:pPr>
              <w:spacing w:line="360" w:lineRule="auto"/>
              <w:jc w:val="center"/>
              <w:rPr>
                <w:szCs w:val="21"/>
              </w:rPr>
            </w:pPr>
            <w:r>
              <w:rPr>
                <w:szCs w:val="21"/>
              </w:rPr>
              <w:t>H</w:t>
            </w:r>
          </w:p>
        </w:tc>
        <w:tc>
          <w:tcPr>
            <w:tcW w:w="1262" w:type="dxa"/>
          </w:tcPr>
          <w:p w14:paraId="059550EE">
            <w:pPr>
              <w:spacing w:line="360" w:lineRule="auto"/>
              <w:jc w:val="center"/>
              <w:rPr>
                <w:szCs w:val="21"/>
              </w:rPr>
            </w:pPr>
          </w:p>
        </w:tc>
        <w:tc>
          <w:tcPr>
            <w:tcW w:w="1440" w:type="dxa"/>
          </w:tcPr>
          <w:p w14:paraId="0036DDD4">
            <w:pPr>
              <w:spacing w:line="360" w:lineRule="auto"/>
              <w:jc w:val="center"/>
              <w:rPr>
                <w:szCs w:val="21"/>
              </w:rPr>
            </w:pPr>
          </w:p>
        </w:tc>
        <w:tc>
          <w:tcPr>
            <w:tcW w:w="1260" w:type="dxa"/>
          </w:tcPr>
          <w:p w14:paraId="324BCF33">
            <w:pPr>
              <w:spacing w:line="360" w:lineRule="auto"/>
              <w:jc w:val="center"/>
              <w:rPr>
                <w:szCs w:val="21"/>
              </w:rPr>
            </w:pPr>
          </w:p>
        </w:tc>
        <w:tc>
          <w:tcPr>
            <w:tcW w:w="1620" w:type="dxa"/>
          </w:tcPr>
          <w:p w14:paraId="6DA215FE">
            <w:pPr>
              <w:spacing w:line="360" w:lineRule="auto"/>
              <w:jc w:val="center"/>
              <w:rPr>
                <w:szCs w:val="21"/>
              </w:rPr>
            </w:pPr>
          </w:p>
        </w:tc>
        <w:tc>
          <w:tcPr>
            <w:tcW w:w="1080" w:type="dxa"/>
          </w:tcPr>
          <w:p w14:paraId="5589FC30">
            <w:pPr>
              <w:spacing w:line="360" w:lineRule="auto"/>
              <w:jc w:val="center"/>
              <w:rPr>
                <w:szCs w:val="21"/>
              </w:rPr>
            </w:pPr>
          </w:p>
        </w:tc>
        <w:tc>
          <w:tcPr>
            <w:tcW w:w="1214" w:type="dxa"/>
          </w:tcPr>
          <w:p w14:paraId="4FC958EF">
            <w:pPr>
              <w:spacing w:line="360" w:lineRule="auto"/>
              <w:jc w:val="center"/>
              <w:rPr>
                <w:szCs w:val="21"/>
              </w:rPr>
            </w:pPr>
          </w:p>
        </w:tc>
      </w:tr>
      <w:tr w14:paraId="216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646" w:type="dxa"/>
            <w:vMerge w:val="continue"/>
          </w:tcPr>
          <w:p w14:paraId="28F28C5A">
            <w:pPr>
              <w:spacing w:line="360" w:lineRule="auto"/>
              <w:jc w:val="center"/>
              <w:rPr>
                <w:szCs w:val="21"/>
              </w:rPr>
            </w:pPr>
          </w:p>
        </w:tc>
        <w:tc>
          <w:tcPr>
            <w:tcW w:w="1262" w:type="dxa"/>
          </w:tcPr>
          <w:p w14:paraId="31FB5F53">
            <w:pPr>
              <w:spacing w:line="360" w:lineRule="auto"/>
              <w:jc w:val="center"/>
              <w:rPr>
                <w:szCs w:val="21"/>
              </w:rPr>
            </w:pPr>
          </w:p>
        </w:tc>
        <w:tc>
          <w:tcPr>
            <w:tcW w:w="1440" w:type="dxa"/>
          </w:tcPr>
          <w:p w14:paraId="50C99E3B">
            <w:pPr>
              <w:spacing w:line="360" w:lineRule="auto"/>
              <w:jc w:val="center"/>
              <w:rPr>
                <w:szCs w:val="21"/>
              </w:rPr>
            </w:pPr>
          </w:p>
        </w:tc>
        <w:tc>
          <w:tcPr>
            <w:tcW w:w="1260" w:type="dxa"/>
          </w:tcPr>
          <w:p w14:paraId="7AA4DDBC">
            <w:pPr>
              <w:spacing w:line="360" w:lineRule="auto"/>
              <w:jc w:val="center"/>
              <w:rPr>
                <w:szCs w:val="21"/>
              </w:rPr>
            </w:pPr>
          </w:p>
        </w:tc>
        <w:tc>
          <w:tcPr>
            <w:tcW w:w="1620" w:type="dxa"/>
          </w:tcPr>
          <w:p w14:paraId="49C81903">
            <w:pPr>
              <w:spacing w:line="360" w:lineRule="auto"/>
              <w:jc w:val="center"/>
              <w:rPr>
                <w:szCs w:val="21"/>
              </w:rPr>
            </w:pPr>
          </w:p>
        </w:tc>
        <w:tc>
          <w:tcPr>
            <w:tcW w:w="1080" w:type="dxa"/>
          </w:tcPr>
          <w:p w14:paraId="23BB28ED">
            <w:pPr>
              <w:spacing w:line="360" w:lineRule="auto"/>
              <w:jc w:val="center"/>
              <w:rPr>
                <w:szCs w:val="21"/>
              </w:rPr>
            </w:pPr>
          </w:p>
        </w:tc>
        <w:tc>
          <w:tcPr>
            <w:tcW w:w="1214" w:type="dxa"/>
          </w:tcPr>
          <w:p w14:paraId="54F364CE">
            <w:pPr>
              <w:spacing w:line="360" w:lineRule="auto"/>
              <w:jc w:val="center"/>
              <w:rPr>
                <w:szCs w:val="21"/>
              </w:rPr>
            </w:pPr>
          </w:p>
        </w:tc>
      </w:tr>
      <w:tr w14:paraId="470D6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646" w:type="dxa"/>
            <w:vMerge w:val="restart"/>
          </w:tcPr>
          <w:p w14:paraId="4202A189">
            <w:pPr>
              <w:spacing w:line="360" w:lineRule="auto"/>
              <w:jc w:val="center"/>
              <w:rPr>
                <w:szCs w:val="21"/>
              </w:rPr>
            </w:pPr>
            <w:r>
              <w:rPr>
                <w:szCs w:val="21"/>
              </w:rPr>
              <mc:AlternateContent>
                <mc:Choice Requires="wps">
                  <w:drawing>
                    <wp:anchor distT="0" distB="0" distL="114300" distR="114300" simplePos="0" relativeHeight="251662336" behindDoc="0" locked="0" layoutInCell="1" allowOverlap="1">
                      <wp:simplePos x="0" y="0"/>
                      <wp:positionH relativeFrom="column">
                        <wp:posOffset>-28575</wp:posOffset>
                      </wp:positionH>
                      <wp:positionV relativeFrom="paragraph">
                        <wp:posOffset>224790</wp:posOffset>
                      </wp:positionV>
                      <wp:extent cx="310515" cy="296545"/>
                      <wp:effectExtent l="0" t="0" r="0" b="0"/>
                      <wp:wrapNone/>
                      <wp:docPr id="15" name="矩形 15" descr="学科网 版权所有"/>
                      <wp:cNvGraphicFramePr/>
                      <a:graphic xmlns:a="http://schemas.openxmlformats.org/drawingml/2006/main">
                        <a:graphicData uri="http://schemas.microsoft.com/office/word/2010/wordprocessingShape">
                          <wps:wsp>
                            <wps:cNvSpPr/>
                            <wps:spPr>
                              <a:xfrm>
                                <a:off x="0" y="0"/>
                                <a:ext cx="310515" cy="296545"/>
                              </a:xfrm>
                              <a:prstGeom prst="rect">
                                <a:avLst/>
                              </a:prstGeom>
                              <a:noFill/>
                              <a:ln>
                                <a:noFill/>
                              </a:ln>
                            </wps:spPr>
                            <wps:txbx>
                              <w:txbxContent>
                                <w:p w14:paraId="3198A6BB">
                                  <w:pPr>
                                    <w:autoSpaceDE w:val="0"/>
                                    <w:autoSpaceDN w:val="0"/>
                                    <w:adjustRightInd w:val="0"/>
                                    <w:rPr>
                                      <w:rFonts w:eastAsia="华文细黑" w:cs="华文细黑"/>
                                      <w:b/>
                                      <w:sz w:val="18"/>
                                      <w:szCs w:val="18"/>
                                      <w:lang w:val="zh-CN"/>
                                    </w:rPr>
                                  </w:pPr>
                                  <w:r>
                                    <w:rPr>
                                      <w:rFonts w:hint="eastAsia" w:eastAsia="华文细黑" w:cs="华文细黑"/>
                                      <w:b/>
                                      <w:sz w:val="18"/>
                                      <w:szCs w:val="18"/>
                                      <w:lang w:val="zh-CN"/>
                                    </w:rPr>
                                    <w:t>+1</w:t>
                                  </w:r>
                                </w:p>
                              </w:txbxContent>
                            </wps:txbx>
                            <wps:bodyPr upright="1"/>
                          </wps:wsp>
                        </a:graphicData>
                      </a:graphic>
                    </wp:anchor>
                  </w:drawing>
                </mc:Choice>
                <mc:Fallback>
                  <w:pict>
                    <v:rect id="_x0000_s1026" o:spid="_x0000_s1026" o:spt="1" alt="学科网 版权所有" style="position:absolute;left:0pt;margin-left:-2.25pt;margin-top:17.7pt;height:23.35pt;width:24.45pt;z-index:251662336;mso-width-relative:page;mso-height-relative:page;" filled="f" stroked="f" coordsize="21600,21600" o:gfxdata="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5EyTE2AAAAAcBAAAPAAAAAAAAAAEAIAAAACIAAABkcnMvZG93&#10;bnJldi54bWxQSwECFAAUAAAACACHTuJAa9DEO8cBAABhAwAADgAAAAAAAAABACAAAAAnAQAAZHJz&#10;L2Uyb0RvYy54bWxQSwUGAAAAAAYABgBZAQAAYAUAAAAA&#10;">
                      <v:path/>
                      <v:fill on="f" focussize="0,0"/>
                      <v:stroke on="f"/>
                      <v:imagedata o:title=""/>
                      <o:lock v:ext="edit" aspectratio="f"/>
                      <v:textbox>
                        <w:txbxContent>
                          <w:p w14:paraId="3198A6BB">
                            <w:pPr>
                              <w:autoSpaceDE w:val="0"/>
                              <w:autoSpaceDN w:val="0"/>
                              <w:adjustRightInd w:val="0"/>
                              <w:rPr>
                                <w:rFonts w:eastAsia="华文细黑" w:cs="华文细黑"/>
                                <w:b/>
                                <w:sz w:val="18"/>
                                <w:szCs w:val="18"/>
                                <w:lang w:val="zh-CN"/>
                              </w:rPr>
                            </w:pPr>
                            <w:r>
                              <w:rPr>
                                <w:rFonts w:hint="eastAsia" w:eastAsia="华文细黑" w:cs="华文细黑"/>
                                <w:b/>
                                <w:sz w:val="18"/>
                                <w:szCs w:val="18"/>
                                <w:lang w:val="zh-CN"/>
                              </w:rPr>
                              <w:t>+1</w:t>
                            </w:r>
                          </w:p>
                        </w:txbxContent>
                      </v:textbox>
                    </v:rect>
                  </w:pict>
                </mc:Fallback>
              </mc:AlternateContent>
            </w:r>
          </w:p>
          <w:p w14:paraId="209FDD8C">
            <w:pPr>
              <w:spacing w:line="360" w:lineRule="auto"/>
              <w:rPr>
                <w:szCs w:val="21"/>
              </w:rPr>
            </w:pPr>
            <w:r>
              <w:rPr>
                <w:szCs w:val="21"/>
              </w:rPr>
              <w:t>Na</w:t>
            </w:r>
          </w:p>
        </w:tc>
        <w:tc>
          <w:tcPr>
            <w:tcW w:w="1262" w:type="dxa"/>
          </w:tcPr>
          <w:p w14:paraId="779EC5EB">
            <w:pPr>
              <w:spacing w:line="360" w:lineRule="auto"/>
              <w:jc w:val="center"/>
              <w:rPr>
                <w:szCs w:val="21"/>
              </w:rPr>
            </w:pPr>
          </w:p>
        </w:tc>
        <w:tc>
          <w:tcPr>
            <w:tcW w:w="1440" w:type="dxa"/>
          </w:tcPr>
          <w:p w14:paraId="4A111DBF">
            <w:pPr>
              <w:spacing w:line="360" w:lineRule="auto"/>
              <w:jc w:val="center"/>
              <w:rPr>
                <w:szCs w:val="21"/>
              </w:rPr>
            </w:pPr>
          </w:p>
        </w:tc>
        <w:tc>
          <w:tcPr>
            <w:tcW w:w="1260" w:type="dxa"/>
          </w:tcPr>
          <w:p w14:paraId="1D487B72">
            <w:pPr>
              <w:spacing w:line="360" w:lineRule="auto"/>
              <w:jc w:val="center"/>
              <w:rPr>
                <w:szCs w:val="21"/>
              </w:rPr>
            </w:pPr>
          </w:p>
        </w:tc>
        <w:tc>
          <w:tcPr>
            <w:tcW w:w="1620" w:type="dxa"/>
          </w:tcPr>
          <w:p w14:paraId="5825D41F">
            <w:pPr>
              <w:spacing w:line="360" w:lineRule="auto"/>
              <w:jc w:val="center"/>
              <w:rPr>
                <w:szCs w:val="21"/>
              </w:rPr>
            </w:pPr>
          </w:p>
        </w:tc>
        <w:tc>
          <w:tcPr>
            <w:tcW w:w="1080" w:type="dxa"/>
          </w:tcPr>
          <w:p w14:paraId="1345006E">
            <w:pPr>
              <w:spacing w:line="360" w:lineRule="auto"/>
              <w:jc w:val="center"/>
              <w:rPr>
                <w:szCs w:val="21"/>
              </w:rPr>
            </w:pPr>
          </w:p>
        </w:tc>
        <w:tc>
          <w:tcPr>
            <w:tcW w:w="1214" w:type="dxa"/>
          </w:tcPr>
          <w:p w14:paraId="579D6F38">
            <w:pPr>
              <w:spacing w:line="360" w:lineRule="auto"/>
              <w:jc w:val="center"/>
              <w:rPr>
                <w:szCs w:val="21"/>
              </w:rPr>
            </w:pPr>
          </w:p>
        </w:tc>
      </w:tr>
      <w:tr w14:paraId="53201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46" w:type="dxa"/>
            <w:vMerge w:val="continue"/>
          </w:tcPr>
          <w:p w14:paraId="284E9E97">
            <w:pPr>
              <w:spacing w:line="360" w:lineRule="auto"/>
              <w:jc w:val="center"/>
              <w:rPr>
                <w:szCs w:val="21"/>
              </w:rPr>
            </w:pPr>
          </w:p>
        </w:tc>
        <w:tc>
          <w:tcPr>
            <w:tcW w:w="1262" w:type="dxa"/>
          </w:tcPr>
          <w:p w14:paraId="7732CEE7">
            <w:pPr>
              <w:spacing w:line="360" w:lineRule="auto"/>
              <w:jc w:val="center"/>
              <w:rPr>
                <w:szCs w:val="21"/>
              </w:rPr>
            </w:pPr>
          </w:p>
        </w:tc>
        <w:tc>
          <w:tcPr>
            <w:tcW w:w="1440" w:type="dxa"/>
          </w:tcPr>
          <w:p w14:paraId="56820591">
            <w:pPr>
              <w:spacing w:line="360" w:lineRule="auto"/>
              <w:jc w:val="center"/>
              <w:rPr>
                <w:szCs w:val="21"/>
              </w:rPr>
            </w:pPr>
          </w:p>
        </w:tc>
        <w:tc>
          <w:tcPr>
            <w:tcW w:w="1260" w:type="dxa"/>
          </w:tcPr>
          <w:p w14:paraId="632130D8">
            <w:pPr>
              <w:spacing w:line="360" w:lineRule="auto"/>
              <w:jc w:val="center"/>
              <w:rPr>
                <w:szCs w:val="21"/>
              </w:rPr>
            </w:pPr>
          </w:p>
        </w:tc>
        <w:tc>
          <w:tcPr>
            <w:tcW w:w="1620" w:type="dxa"/>
          </w:tcPr>
          <w:p w14:paraId="221737C9">
            <w:pPr>
              <w:spacing w:line="360" w:lineRule="auto"/>
              <w:jc w:val="center"/>
              <w:rPr>
                <w:szCs w:val="21"/>
              </w:rPr>
            </w:pPr>
          </w:p>
        </w:tc>
        <w:tc>
          <w:tcPr>
            <w:tcW w:w="1080" w:type="dxa"/>
          </w:tcPr>
          <w:p w14:paraId="57821F57">
            <w:pPr>
              <w:spacing w:line="360" w:lineRule="auto"/>
              <w:jc w:val="center"/>
              <w:rPr>
                <w:szCs w:val="21"/>
              </w:rPr>
            </w:pPr>
          </w:p>
        </w:tc>
        <w:tc>
          <w:tcPr>
            <w:tcW w:w="1214" w:type="dxa"/>
          </w:tcPr>
          <w:p w14:paraId="15B9B249">
            <w:pPr>
              <w:spacing w:line="360" w:lineRule="auto"/>
              <w:jc w:val="center"/>
              <w:rPr>
                <w:szCs w:val="21"/>
              </w:rPr>
            </w:pPr>
          </w:p>
        </w:tc>
      </w:tr>
      <w:tr w14:paraId="195B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46" w:type="dxa"/>
            <w:vMerge w:val="restart"/>
          </w:tcPr>
          <w:p w14:paraId="02DA7808">
            <w:pPr>
              <w:spacing w:line="360" w:lineRule="auto"/>
              <w:jc w:val="center"/>
              <w:rPr>
                <w:szCs w:val="21"/>
              </w:rPr>
            </w:pPr>
            <w:r>
              <w:rPr>
                <w:szCs w:val="21"/>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186690</wp:posOffset>
                      </wp:positionV>
                      <wp:extent cx="310515" cy="296545"/>
                      <wp:effectExtent l="0" t="0" r="0" b="0"/>
                      <wp:wrapNone/>
                      <wp:docPr id="11" name="矩形 11" descr="学科网 版权所有"/>
                      <wp:cNvGraphicFramePr/>
                      <a:graphic xmlns:a="http://schemas.openxmlformats.org/drawingml/2006/main">
                        <a:graphicData uri="http://schemas.microsoft.com/office/word/2010/wordprocessingShape">
                          <wps:wsp>
                            <wps:cNvSpPr/>
                            <wps:spPr>
                              <a:xfrm>
                                <a:off x="0" y="0"/>
                                <a:ext cx="310515" cy="296545"/>
                              </a:xfrm>
                              <a:prstGeom prst="rect">
                                <a:avLst/>
                              </a:prstGeom>
                              <a:noFill/>
                              <a:ln>
                                <a:noFill/>
                              </a:ln>
                            </wps:spPr>
                            <wps:txbx>
                              <w:txbxContent>
                                <w:p w14:paraId="055012B4">
                                  <w:pPr>
                                    <w:autoSpaceDE w:val="0"/>
                                    <w:autoSpaceDN w:val="0"/>
                                    <w:adjustRightInd w:val="0"/>
                                    <w:rPr>
                                      <w:rFonts w:eastAsia="华文细黑" w:cs="华文细黑"/>
                                      <w:b/>
                                      <w:sz w:val="18"/>
                                      <w:szCs w:val="18"/>
                                      <w:lang w:val="zh-CN"/>
                                    </w:rPr>
                                  </w:pPr>
                                  <w:r>
                                    <w:rPr>
                                      <w:rFonts w:hint="eastAsia" w:eastAsia="华文细黑" w:cs="华文细黑"/>
                                      <w:b/>
                                      <w:sz w:val="18"/>
                                      <w:szCs w:val="18"/>
                                      <w:lang w:val="zh-CN"/>
                                    </w:rPr>
                                    <w:t>+2</w:t>
                                  </w:r>
                                </w:p>
                              </w:txbxContent>
                            </wps:txbx>
                            <wps:bodyPr upright="1"/>
                          </wps:wsp>
                        </a:graphicData>
                      </a:graphic>
                    </wp:anchor>
                  </w:drawing>
                </mc:Choice>
                <mc:Fallback>
                  <w:pict>
                    <v:rect id="_x0000_s1026" o:spid="_x0000_s1026" o:spt="1" alt="学科网 版权所有" style="position:absolute;left:0pt;margin-left:0pt;margin-top:14.7pt;height:23.35pt;width:24.45pt;z-index:251663360;mso-width-relative:page;mso-height-relative:page;" filled="f" stroked="f" coordsize="21600,21600" o:gfxdata="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Gm/gPXAAAABQEAAA8AAAAAAAAAAQAgAAAAIgAAAGRycy9kb3du&#10;cmV2LnhtbFBLAQIUABQAAAAIAIdO4kAZM2ZtxwEAAGEDAAAOAAAAAAAAAAEAIAAAACYBAABkcnMv&#10;ZTJvRG9jLnhtbFBLBQYAAAAABgAGAFkBAABfBQAAAAA=&#10;">
                      <v:path/>
                      <v:fill on="f" focussize="0,0"/>
                      <v:stroke on="f"/>
                      <v:imagedata o:title=""/>
                      <o:lock v:ext="edit" aspectratio="f"/>
                      <v:textbox>
                        <w:txbxContent>
                          <w:p w14:paraId="055012B4">
                            <w:pPr>
                              <w:autoSpaceDE w:val="0"/>
                              <w:autoSpaceDN w:val="0"/>
                              <w:adjustRightInd w:val="0"/>
                              <w:rPr>
                                <w:rFonts w:eastAsia="华文细黑" w:cs="华文细黑"/>
                                <w:b/>
                                <w:sz w:val="18"/>
                                <w:szCs w:val="18"/>
                                <w:lang w:val="zh-CN"/>
                              </w:rPr>
                            </w:pPr>
                            <w:r>
                              <w:rPr>
                                <w:rFonts w:hint="eastAsia" w:eastAsia="华文细黑" w:cs="华文细黑"/>
                                <w:b/>
                                <w:sz w:val="18"/>
                                <w:szCs w:val="18"/>
                                <w:lang w:val="zh-CN"/>
                              </w:rPr>
                              <w:t>+2</w:t>
                            </w:r>
                          </w:p>
                        </w:txbxContent>
                      </v:textbox>
                    </v:rect>
                  </w:pict>
                </mc:Fallback>
              </mc:AlternateContent>
            </w:r>
          </w:p>
          <w:p w14:paraId="2C340603">
            <w:pPr>
              <w:spacing w:line="360" w:lineRule="auto"/>
              <w:jc w:val="center"/>
              <w:rPr>
                <w:szCs w:val="21"/>
              </w:rPr>
            </w:pPr>
            <w:r>
              <w:rPr>
                <w:szCs w:val="21"/>
              </w:rPr>
              <w:t>Ca</w:t>
            </w:r>
          </w:p>
        </w:tc>
        <w:tc>
          <w:tcPr>
            <w:tcW w:w="1262" w:type="dxa"/>
          </w:tcPr>
          <w:p w14:paraId="21558F74">
            <w:pPr>
              <w:spacing w:line="360" w:lineRule="auto"/>
              <w:jc w:val="center"/>
              <w:rPr>
                <w:szCs w:val="21"/>
              </w:rPr>
            </w:pPr>
          </w:p>
        </w:tc>
        <w:tc>
          <w:tcPr>
            <w:tcW w:w="1440" w:type="dxa"/>
          </w:tcPr>
          <w:p w14:paraId="67100A60">
            <w:pPr>
              <w:spacing w:line="360" w:lineRule="auto"/>
              <w:jc w:val="center"/>
              <w:rPr>
                <w:szCs w:val="21"/>
              </w:rPr>
            </w:pPr>
          </w:p>
        </w:tc>
        <w:tc>
          <w:tcPr>
            <w:tcW w:w="1260" w:type="dxa"/>
          </w:tcPr>
          <w:p w14:paraId="160FC659">
            <w:pPr>
              <w:spacing w:line="360" w:lineRule="auto"/>
              <w:jc w:val="center"/>
              <w:rPr>
                <w:szCs w:val="21"/>
              </w:rPr>
            </w:pPr>
          </w:p>
        </w:tc>
        <w:tc>
          <w:tcPr>
            <w:tcW w:w="1620" w:type="dxa"/>
          </w:tcPr>
          <w:p w14:paraId="54A0AABF">
            <w:pPr>
              <w:spacing w:line="360" w:lineRule="auto"/>
              <w:jc w:val="center"/>
              <w:rPr>
                <w:szCs w:val="21"/>
              </w:rPr>
            </w:pPr>
          </w:p>
        </w:tc>
        <w:tc>
          <w:tcPr>
            <w:tcW w:w="1080" w:type="dxa"/>
          </w:tcPr>
          <w:p w14:paraId="614C463D">
            <w:pPr>
              <w:spacing w:line="360" w:lineRule="auto"/>
              <w:jc w:val="center"/>
              <w:rPr>
                <w:szCs w:val="21"/>
              </w:rPr>
            </w:pPr>
          </w:p>
        </w:tc>
        <w:tc>
          <w:tcPr>
            <w:tcW w:w="1214" w:type="dxa"/>
          </w:tcPr>
          <w:p w14:paraId="01A79E1F">
            <w:pPr>
              <w:spacing w:line="360" w:lineRule="auto"/>
              <w:jc w:val="center"/>
              <w:rPr>
                <w:szCs w:val="21"/>
              </w:rPr>
            </w:pPr>
          </w:p>
        </w:tc>
      </w:tr>
      <w:tr w14:paraId="6BDC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646" w:type="dxa"/>
            <w:vMerge w:val="continue"/>
          </w:tcPr>
          <w:p w14:paraId="55A2B880">
            <w:pPr>
              <w:spacing w:line="360" w:lineRule="auto"/>
              <w:jc w:val="center"/>
              <w:rPr>
                <w:szCs w:val="21"/>
              </w:rPr>
            </w:pPr>
          </w:p>
        </w:tc>
        <w:tc>
          <w:tcPr>
            <w:tcW w:w="1262" w:type="dxa"/>
          </w:tcPr>
          <w:p w14:paraId="605CECFD">
            <w:pPr>
              <w:spacing w:line="360" w:lineRule="auto"/>
              <w:jc w:val="center"/>
              <w:rPr>
                <w:szCs w:val="21"/>
              </w:rPr>
            </w:pPr>
          </w:p>
        </w:tc>
        <w:tc>
          <w:tcPr>
            <w:tcW w:w="1440" w:type="dxa"/>
          </w:tcPr>
          <w:p w14:paraId="6F1DF52D">
            <w:pPr>
              <w:spacing w:line="360" w:lineRule="auto"/>
              <w:jc w:val="center"/>
              <w:rPr>
                <w:szCs w:val="21"/>
              </w:rPr>
            </w:pPr>
          </w:p>
        </w:tc>
        <w:tc>
          <w:tcPr>
            <w:tcW w:w="1260" w:type="dxa"/>
          </w:tcPr>
          <w:p w14:paraId="563263BB">
            <w:pPr>
              <w:spacing w:line="360" w:lineRule="auto"/>
              <w:jc w:val="center"/>
              <w:rPr>
                <w:szCs w:val="21"/>
              </w:rPr>
            </w:pPr>
          </w:p>
        </w:tc>
        <w:tc>
          <w:tcPr>
            <w:tcW w:w="1620" w:type="dxa"/>
          </w:tcPr>
          <w:p w14:paraId="7B2681B6">
            <w:pPr>
              <w:spacing w:line="360" w:lineRule="auto"/>
              <w:jc w:val="center"/>
              <w:rPr>
                <w:szCs w:val="21"/>
              </w:rPr>
            </w:pPr>
          </w:p>
        </w:tc>
        <w:tc>
          <w:tcPr>
            <w:tcW w:w="1080" w:type="dxa"/>
          </w:tcPr>
          <w:p w14:paraId="36ECA029">
            <w:pPr>
              <w:spacing w:line="360" w:lineRule="auto"/>
              <w:jc w:val="center"/>
              <w:rPr>
                <w:szCs w:val="21"/>
              </w:rPr>
            </w:pPr>
          </w:p>
        </w:tc>
        <w:tc>
          <w:tcPr>
            <w:tcW w:w="1214" w:type="dxa"/>
          </w:tcPr>
          <w:p w14:paraId="37FF58D6">
            <w:pPr>
              <w:spacing w:line="360" w:lineRule="auto"/>
              <w:jc w:val="center"/>
              <w:rPr>
                <w:szCs w:val="21"/>
              </w:rPr>
            </w:pPr>
          </w:p>
        </w:tc>
      </w:tr>
      <w:tr w14:paraId="55583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646" w:type="dxa"/>
            <w:vMerge w:val="restart"/>
          </w:tcPr>
          <w:p w14:paraId="44195714">
            <w:pPr>
              <w:spacing w:line="360" w:lineRule="auto"/>
              <w:jc w:val="center"/>
              <w:rPr>
                <w:szCs w:val="21"/>
              </w:rPr>
            </w:pPr>
            <w:r>
              <w:rPr>
                <w:szCs w:val="21"/>
              </w:rPr>
              <mc:AlternateContent>
                <mc:Choice Requires="wps">
                  <w:drawing>
                    <wp:anchor distT="0" distB="0" distL="114300" distR="114300" simplePos="0" relativeHeight="251664384" behindDoc="0" locked="0" layoutInCell="1" allowOverlap="1">
                      <wp:simplePos x="0" y="0"/>
                      <wp:positionH relativeFrom="column">
                        <wp:posOffset>3175</wp:posOffset>
                      </wp:positionH>
                      <wp:positionV relativeFrom="paragraph">
                        <wp:posOffset>167005</wp:posOffset>
                      </wp:positionV>
                      <wp:extent cx="310515" cy="296545"/>
                      <wp:effectExtent l="0" t="0" r="0" b="0"/>
                      <wp:wrapNone/>
                      <wp:docPr id="19" name="矩形 19" descr="学科网 版权所有"/>
                      <wp:cNvGraphicFramePr/>
                      <a:graphic xmlns:a="http://schemas.openxmlformats.org/drawingml/2006/main">
                        <a:graphicData uri="http://schemas.microsoft.com/office/word/2010/wordprocessingShape">
                          <wps:wsp>
                            <wps:cNvSpPr/>
                            <wps:spPr>
                              <a:xfrm>
                                <a:off x="0" y="0"/>
                                <a:ext cx="310515" cy="296545"/>
                              </a:xfrm>
                              <a:prstGeom prst="rect">
                                <a:avLst/>
                              </a:prstGeom>
                              <a:noFill/>
                              <a:ln>
                                <a:noFill/>
                              </a:ln>
                            </wps:spPr>
                            <wps:txbx>
                              <w:txbxContent>
                                <w:p w14:paraId="66121DC0">
                                  <w:pPr>
                                    <w:autoSpaceDE w:val="0"/>
                                    <w:autoSpaceDN w:val="0"/>
                                    <w:adjustRightInd w:val="0"/>
                                    <w:rPr>
                                      <w:rFonts w:eastAsia="华文细黑" w:cs="华文细黑"/>
                                      <w:b/>
                                      <w:sz w:val="18"/>
                                      <w:szCs w:val="18"/>
                                      <w:lang w:val="zh-CN"/>
                                    </w:rPr>
                                  </w:pPr>
                                  <w:r>
                                    <w:rPr>
                                      <w:rFonts w:hint="eastAsia" w:eastAsia="华文细黑" w:cs="华文细黑"/>
                                      <w:b/>
                                      <w:sz w:val="18"/>
                                      <w:szCs w:val="18"/>
                                      <w:lang w:val="zh-CN"/>
                                    </w:rPr>
                                    <w:t>+3</w:t>
                                  </w:r>
                                </w:p>
                              </w:txbxContent>
                            </wps:txbx>
                            <wps:bodyPr upright="1"/>
                          </wps:wsp>
                        </a:graphicData>
                      </a:graphic>
                    </wp:anchor>
                  </w:drawing>
                </mc:Choice>
                <mc:Fallback>
                  <w:pict>
                    <v:rect id="_x0000_s1026" o:spid="_x0000_s1026" o:spt="1" alt="学科网 版权所有" style="position:absolute;left:0pt;margin-left:0.25pt;margin-top:13.15pt;height:23.35pt;width:24.45pt;z-index:251664384;mso-width-relative:page;mso-height-relative:page;" filled="f" stroked="f" coordsize="21600,21600" o:gfxdata="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eRic1wAAAAUBAAAPAAAAAAAAAAEAIAAAACIAAABkcnMvZG93&#10;bnJldi54bWxQSwECFAAUAAAACACHTuJA/fUjwMgBAABhAwAADgAAAAAAAAABACAAAAAmAQAAZHJz&#10;L2Uyb0RvYy54bWxQSwUGAAAAAAYABgBZAQAAYAUAAAAA&#10;">
                      <v:path/>
                      <v:fill on="f" focussize="0,0"/>
                      <v:stroke on="f"/>
                      <v:imagedata o:title=""/>
                      <o:lock v:ext="edit" aspectratio="f"/>
                      <v:textbox>
                        <w:txbxContent>
                          <w:p w14:paraId="66121DC0">
                            <w:pPr>
                              <w:autoSpaceDE w:val="0"/>
                              <w:autoSpaceDN w:val="0"/>
                              <w:adjustRightInd w:val="0"/>
                              <w:rPr>
                                <w:rFonts w:eastAsia="华文细黑" w:cs="华文细黑"/>
                                <w:b/>
                                <w:sz w:val="18"/>
                                <w:szCs w:val="18"/>
                                <w:lang w:val="zh-CN"/>
                              </w:rPr>
                            </w:pPr>
                            <w:r>
                              <w:rPr>
                                <w:rFonts w:hint="eastAsia" w:eastAsia="华文细黑" w:cs="华文细黑"/>
                                <w:b/>
                                <w:sz w:val="18"/>
                                <w:szCs w:val="18"/>
                                <w:lang w:val="zh-CN"/>
                              </w:rPr>
                              <w:t>+3</w:t>
                            </w:r>
                          </w:p>
                        </w:txbxContent>
                      </v:textbox>
                    </v:rect>
                  </w:pict>
                </mc:Fallback>
              </mc:AlternateContent>
            </w:r>
          </w:p>
          <w:p w14:paraId="5608AD7A">
            <w:pPr>
              <w:spacing w:line="360" w:lineRule="auto"/>
              <w:jc w:val="center"/>
              <w:rPr>
                <w:szCs w:val="21"/>
              </w:rPr>
            </w:pPr>
            <w:r>
              <w:rPr>
                <w:szCs w:val="21"/>
              </w:rPr>
              <w:t>Al</w:t>
            </w:r>
          </w:p>
        </w:tc>
        <w:tc>
          <w:tcPr>
            <w:tcW w:w="1262" w:type="dxa"/>
          </w:tcPr>
          <w:p w14:paraId="46B4EB22">
            <w:pPr>
              <w:spacing w:line="360" w:lineRule="auto"/>
              <w:jc w:val="center"/>
              <w:rPr>
                <w:szCs w:val="21"/>
              </w:rPr>
            </w:pPr>
          </w:p>
        </w:tc>
        <w:tc>
          <w:tcPr>
            <w:tcW w:w="1440" w:type="dxa"/>
          </w:tcPr>
          <w:p w14:paraId="6244D18B">
            <w:pPr>
              <w:spacing w:line="360" w:lineRule="auto"/>
              <w:jc w:val="center"/>
              <w:rPr>
                <w:szCs w:val="21"/>
              </w:rPr>
            </w:pPr>
          </w:p>
        </w:tc>
        <w:tc>
          <w:tcPr>
            <w:tcW w:w="1260" w:type="dxa"/>
          </w:tcPr>
          <w:p w14:paraId="7D6F8E2D">
            <w:pPr>
              <w:spacing w:line="360" w:lineRule="auto"/>
              <w:jc w:val="center"/>
              <w:rPr>
                <w:szCs w:val="21"/>
              </w:rPr>
            </w:pPr>
          </w:p>
        </w:tc>
        <w:tc>
          <w:tcPr>
            <w:tcW w:w="1620" w:type="dxa"/>
            <w:tcBorders>
              <w:tr2bl w:val="single" w:color="auto" w:sz="4" w:space="0"/>
            </w:tcBorders>
          </w:tcPr>
          <w:p w14:paraId="0E4761F1">
            <w:pPr>
              <w:spacing w:line="360" w:lineRule="auto"/>
              <w:jc w:val="center"/>
              <w:rPr>
                <w:szCs w:val="21"/>
              </w:rPr>
            </w:pPr>
          </w:p>
        </w:tc>
        <w:tc>
          <w:tcPr>
            <w:tcW w:w="1080" w:type="dxa"/>
          </w:tcPr>
          <w:p w14:paraId="1195F287">
            <w:pPr>
              <w:spacing w:line="360" w:lineRule="auto"/>
              <w:jc w:val="center"/>
              <w:rPr>
                <w:szCs w:val="21"/>
              </w:rPr>
            </w:pPr>
          </w:p>
        </w:tc>
        <w:tc>
          <w:tcPr>
            <w:tcW w:w="1214" w:type="dxa"/>
          </w:tcPr>
          <w:p w14:paraId="728F77FB">
            <w:pPr>
              <w:spacing w:line="360" w:lineRule="auto"/>
              <w:jc w:val="center"/>
              <w:rPr>
                <w:szCs w:val="21"/>
              </w:rPr>
            </w:pPr>
          </w:p>
        </w:tc>
      </w:tr>
      <w:tr w14:paraId="4970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46" w:type="dxa"/>
            <w:vMerge w:val="continue"/>
          </w:tcPr>
          <w:p w14:paraId="2076A838">
            <w:pPr>
              <w:spacing w:line="360" w:lineRule="auto"/>
              <w:jc w:val="center"/>
              <w:rPr>
                <w:szCs w:val="21"/>
              </w:rPr>
            </w:pPr>
          </w:p>
        </w:tc>
        <w:tc>
          <w:tcPr>
            <w:tcW w:w="1262" w:type="dxa"/>
          </w:tcPr>
          <w:p w14:paraId="47ABB351">
            <w:pPr>
              <w:spacing w:line="360" w:lineRule="auto"/>
              <w:jc w:val="center"/>
              <w:rPr>
                <w:szCs w:val="21"/>
              </w:rPr>
            </w:pPr>
          </w:p>
        </w:tc>
        <w:tc>
          <w:tcPr>
            <w:tcW w:w="1440" w:type="dxa"/>
          </w:tcPr>
          <w:p w14:paraId="6BD5438D">
            <w:pPr>
              <w:spacing w:line="360" w:lineRule="auto"/>
              <w:jc w:val="center"/>
              <w:rPr>
                <w:szCs w:val="21"/>
              </w:rPr>
            </w:pPr>
          </w:p>
        </w:tc>
        <w:tc>
          <w:tcPr>
            <w:tcW w:w="1260" w:type="dxa"/>
          </w:tcPr>
          <w:p w14:paraId="7A4431A6">
            <w:pPr>
              <w:spacing w:line="360" w:lineRule="auto"/>
              <w:jc w:val="center"/>
              <w:rPr>
                <w:szCs w:val="21"/>
              </w:rPr>
            </w:pPr>
          </w:p>
        </w:tc>
        <w:tc>
          <w:tcPr>
            <w:tcW w:w="1620" w:type="dxa"/>
            <w:tcBorders>
              <w:tr2bl w:val="single" w:color="auto" w:sz="4" w:space="0"/>
            </w:tcBorders>
          </w:tcPr>
          <w:p w14:paraId="1F30D08C">
            <w:pPr>
              <w:spacing w:line="360" w:lineRule="auto"/>
              <w:jc w:val="center"/>
              <w:rPr>
                <w:szCs w:val="21"/>
              </w:rPr>
            </w:pPr>
          </w:p>
        </w:tc>
        <w:tc>
          <w:tcPr>
            <w:tcW w:w="1080" w:type="dxa"/>
          </w:tcPr>
          <w:p w14:paraId="0DA4B262">
            <w:pPr>
              <w:spacing w:line="360" w:lineRule="auto"/>
              <w:jc w:val="center"/>
              <w:rPr>
                <w:szCs w:val="21"/>
              </w:rPr>
            </w:pPr>
          </w:p>
        </w:tc>
        <w:tc>
          <w:tcPr>
            <w:tcW w:w="1214" w:type="dxa"/>
          </w:tcPr>
          <w:p w14:paraId="3D2E0376">
            <w:pPr>
              <w:spacing w:line="360" w:lineRule="auto"/>
              <w:jc w:val="center"/>
              <w:rPr>
                <w:szCs w:val="21"/>
              </w:rPr>
            </w:pPr>
          </w:p>
        </w:tc>
      </w:tr>
      <w:tr w14:paraId="40F3B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6" w:type="dxa"/>
            <w:vMerge w:val="restart"/>
          </w:tcPr>
          <w:p w14:paraId="4C991DDF">
            <w:pPr>
              <w:spacing w:line="360" w:lineRule="auto"/>
              <w:jc w:val="center"/>
              <w:rPr>
                <w:szCs w:val="21"/>
              </w:rPr>
            </w:pPr>
            <w:r>
              <w:rPr>
                <w:szCs w:val="21"/>
              </w:rPr>
              <mc:AlternateContent>
                <mc:Choice Requires="wps">
                  <w:drawing>
                    <wp:anchor distT="0" distB="0" distL="114300" distR="114300" simplePos="0" relativeHeight="251665408" behindDoc="0" locked="0" layoutInCell="1" allowOverlap="1">
                      <wp:simplePos x="0" y="0"/>
                      <wp:positionH relativeFrom="column">
                        <wp:posOffset>-28575</wp:posOffset>
                      </wp:positionH>
                      <wp:positionV relativeFrom="paragraph">
                        <wp:posOffset>161290</wp:posOffset>
                      </wp:positionV>
                      <wp:extent cx="310515" cy="296545"/>
                      <wp:effectExtent l="0" t="0" r="0" b="0"/>
                      <wp:wrapNone/>
                      <wp:docPr id="18" name="矩形 18" descr="学科网 版权所有"/>
                      <wp:cNvGraphicFramePr/>
                      <a:graphic xmlns:a="http://schemas.openxmlformats.org/drawingml/2006/main">
                        <a:graphicData uri="http://schemas.microsoft.com/office/word/2010/wordprocessingShape">
                          <wps:wsp>
                            <wps:cNvSpPr/>
                            <wps:spPr>
                              <a:xfrm>
                                <a:off x="0" y="0"/>
                                <a:ext cx="310515" cy="296545"/>
                              </a:xfrm>
                              <a:prstGeom prst="rect">
                                <a:avLst/>
                              </a:prstGeom>
                              <a:noFill/>
                              <a:ln>
                                <a:noFill/>
                              </a:ln>
                            </wps:spPr>
                            <wps:txbx>
                              <w:txbxContent>
                                <w:p w14:paraId="7D58550B">
                                  <w:pPr>
                                    <w:autoSpaceDE w:val="0"/>
                                    <w:autoSpaceDN w:val="0"/>
                                    <w:adjustRightInd w:val="0"/>
                                    <w:rPr>
                                      <w:rFonts w:eastAsia="华文细黑" w:cs="华文细黑"/>
                                      <w:b/>
                                      <w:sz w:val="18"/>
                                      <w:szCs w:val="18"/>
                                      <w:lang w:val="zh-CN"/>
                                    </w:rPr>
                                  </w:pPr>
                                  <w:r>
                                    <w:rPr>
                                      <w:rFonts w:hint="eastAsia" w:eastAsia="华文细黑" w:cs="华文细黑"/>
                                      <w:b/>
                                      <w:sz w:val="18"/>
                                      <w:szCs w:val="18"/>
                                      <w:lang w:val="zh-CN"/>
                                    </w:rPr>
                                    <w:t>+2</w:t>
                                  </w:r>
                                </w:p>
                              </w:txbxContent>
                            </wps:txbx>
                            <wps:bodyPr upright="1"/>
                          </wps:wsp>
                        </a:graphicData>
                      </a:graphic>
                    </wp:anchor>
                  </w:drawing>
                </mc:Choice>
                <mc:Fallback>
                  <w:pict>
                    <v:rect id="_x0000_s1026" o:spid="_x0000_s1026" o:spt="1" alt="学科网 版权所有" style="position:absolute;left:0pt;margin-left:-2.25pt;margin-top:12.7pt;height:23.35pt;width:24.45pt;z-index:251665408;mso-width-relative:page;mso-height-relative:page;" filled="f" stroked="f" coordsize="21600,21600" o:gfxdata="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IvBCNgAAAAHAQAADwAAAAAAAAABACAAAAAiAAAAZHJzL2Rv&#10;d25yZXYueG1sUEsBAhQAFAAAAAgAh07iQAHOMzjIAQAAYQMAAA4AAAAAAAAAAQAgAAAAJwEAAGRy&#10;cy9lMm9Eb2MueG1sUEsFBgAAAAAGAAYAWQEAAGEFAAAAAA==&#10;">
                      <v:path/>
                      <v:fill on="f" focussize="0,0"/>
                      <v:stroke on="f"/>
                      <v:imagedata o:title=""/>
                      <o:lock v:ext="edit" aspectratio="f"/>
                      <v:textbox>
                        <w:txbxContent>
                          <w:p w14:paraId="7D58550B">
                            <w:pPr>
                              <w:autoSpaceDE w:val="0"/>
                              <w:autoSpaceDN w:val="0"/>
                              <w:adjustRightInd w:val="0"/>
                              <w:rPr>
                                <w:rFonts w:eastAsia="华文细黑" w:cs="华文细黑"/>
                                <w:b/>
                                <w:sz w:val="18"/>
                                <w:szCs w:val="18"/>
                                <w:lang w:val="zh-CN"/>
                              </w:rPr>
                            </w:pPr>
                            <w:r>
                              <w:rPr>
                                <w:rFonts w:hint="eastAsia" w:eastAsia="华文细黑" w:cs="华文细黑"/>
                                <w:b/>
                                <w:sz w:val="18"/>
                                <w:szCs w:val="18"/>
                                <w:lang w:val="zh-CN"/>
                              </w:rPr>
                              <w:t>+2</w:t>
                            </w:r>
                          </w:p>
                        </w:txbxContent>
                      </v:textbox>
                    </v:rect>
                  </w:pict>
                </mc:Fallback>
              </mc:AlternateContent>
            </w:r>
          </w:p>
          <w:p w14:paraId="19463630">
            <w:pPr>
              <w:spacing w:line="360" w:lineRule="auto"/>
              <w:jc w:val="center"/>
              <w:rPr>
                <w:szCs w:val="21"/>
              </w:rPr>
            </w:pPr>
            <w:r>
              <w:rPr>
                <w:szCs w:val="21"/>
              </w:rPr>
              <w:t>Fe</w:t>
            </w:r>
          </w:p>
        </w:tc>
        <w:tc>
          <w:tcPr>
            <w:tcW w:w="1262" w:type="dxa"/>
          </w:tcPr>
          <w:p w14:paraId="59B4ECCA">
            <w:pPr>
              <w:spacing w:line="360" w:lineRule="auto"/>
              <w:jc w:val="center"/>
              <w:rPr>
                <w:szCs w:val="21"/>
              </w:rPr>
            </w:pPr>
          </w:p>
        </w:tc>
        <w:tc>
          <w:tcPr>
            <w:tcW w:w="1440" w:type="dxa"/>
          </w:tcPr>
          <w:p w14:paraId="057EAF8A">
            <w:pPr>
              <w:spacing w:line="360" w:lineRule="auto"/>
              <w:jc w:val="center"/>
              <w:rPr>
                <w:szCs w:val="21"/>
              </w:rPr>
            </w:pPr>
          </w:p>
        </w:tc>
        <w:tc>
          <w:tcPr>
            <w:tcW w:w="1260" w:type="dxa"/>
          </w:tcPr>
          <w:p w14:paraId="47AD7D15">
            <w:pPr>
              <w:spacing w:line="360" w:lineRule="auto"/>
              <w:jc w:val="center"/>
              <w:rPr>
                <w:szCs w:val="21"/>
              </w:rPr>
            </w:pPr>
          </w:p>
        </w:tc>
        <w:tc>
          <w:tcPr>
            <w:tcW w:w="1620" w:type="dxa"/>
          </w:tcPr>
          <w:p w14:paraId="424CC424">
            <w:pPr>
              <w:spacing w:line="360" w:lineRule="auto"/>
              <w:jc w:val="center"/>
              <w:rPr>
                <w:szCs w:val="21"/>
              </w:rPr>
            </w:pPr>
          </w:p>
        </w:tc>
        <w:tc>
          <w:tcPr>
            <w:tcW w:w="1080" w:type="dxa"/>
          </w:tcPr>
          <w:p w14:paraId="7D0DF722">
            <w:pPr>
              <w:spacing w:line="360" w:lineRule="auto"/>
              <w:jc w:val="center"/>
              <w:rPr>
                <w:szCs w:val="21"/>
              </w:rPr>
            </w:pPr>
          </w:p>
        </w:tc>
        <w:tc>
          <w:tcPr>
            <w:tcW w:w="1214" w:type="dxa"/>
          </w:tcPr>
          <w:p w14:paraId="1D7EF3A9">
            <w:pPr>
              <w:spacing w:line="360" w:lineRule="auto"/>
              <w:jc w:val="center"/>
              <w:rPr>
                <w:szCs w:val="21"/>
              </w:rPr>
            </w:pPr>
          </w:p>
        </w:tc>
      </w:tr>
      <w:tr w14:paraId="01720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46" w:type="dxa"/>
            <w:vMerge w:val="continue"/>
          </w:tcPr>
          <w:p w14:paraId="1513D80B">
            <w:pPr>
              <w:spacing w:line="360" w:lineRule="auto"/>
              <w:jc w:val="center"/>
              <w:rPr>
                <w:szCs w:val="21"/>
              </w:rPr>
            </w:pPr>
          </w:p>
        </w:tc>
        <w:tc>
          <w:tcPr>
            <w:tcW w:w="1262" w:type="dxa"/>
          </w:tcPr>
          <w:p w14:paraId="243D59D5">
            <w:pPr>
              <w:spacing w:line="360" w:lineRule="auto"/>
              <w:jc w:val="center"/>
              <w:rPr>
                <w:szCs w:val="21"/>
              </w:rPr>
            </w:pPr>
          </w:p>
        </w:tc>
        <w:tc>
          <w:tcPr>
            <w:tcW w:w="1440" w:type="dxa"/>
          </w:tcPr>
          <w:p w14:paraId="648B715A">
            <w:pPr>
              <w:spacing w:line="360" w:lineRule="auto"/>
              <w:jc w:val="center"/>
              <w:rPr>
                <w:szCs w:val="21"/>
              </w:rPr>
            </w:pPr>
          </w:p>
        </w:tc>
        <w:tc>
          <w:tcPr>
            <w:tcW w:w="1260" w:type="dxa"/>
          </w:tcPr>
          <w:p w14:paraId="484CD62D">
            <w:pPr>
              <w:spacing w:line="360" w:lineRule="auto"/>
              <w:jc w:val="center"/>
              <w:rPr>
                <w:szCs w:val="21"/>
              </w:rPr>
            </w:pPr>
          </w:p>
        </w:tc>
        <w:tc>
          <w:tcPr>
            <w:tcW w:w="1620" w:type="dxa"/>
          </w:tcPr>
          <w:p w14:paraId="6A54B38D">
            <w:pPr>
              <w:spacing w:line="360" w:lineRule="auto"/>
              <w:jc w:val="center"/>
              <w:rPr>
                <w:szCs w:val="21"/>
              </w:rPr>
            </w:pPr>
          </w:p>
        </w:tc>
        <w:tc>
          <w:tcPr>
            <w:tcW w:w="1080" w:type="dxa"/>
          </w:tcPr>
          <w:p w14:paraId="2F052AEF">
            <w:pPr>
              <w:spacing w:line="360" w:lineRule="auto"/>
              <w:jc w:val="center"/>
              <w:rPr>
                <w:szCs w:val="21"/>
              </w:rPr>
            </w:pPr>
          </w:p>
        </w:tc>
        <w:tc>
          <w:tcPr>
            <w:tcW w:w="1214" w:type="dxa"/>
          </w:tcPr>
          <w:p w14:paraId="6FC364F2">
            <w:pPr>
              <w:spacing w:line="360" w:lineRule="auto"/>
              <w:jc w:val="center"/>
              <w:rPr>
                <w:szCs w:val="21"/>
              </w:rPr>
            </w:pPr>
          </w:p>
        </w:tc>
      </w:tr>
      <w:tr w14:paraId="176D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46" w:type="dxa"/>
            <w:vMerge w:val="restart"/>
          </w:tcPr>
          <w:p w14:paraId="7EE686AC">
            <w:pPr>
              <w:spacing w:line="360" w:lineRule="auto"/>
              <w:jc w:val="center"/>
              <w:rPr>
                <w:szCs w:val="21"/>
              </w:rPr>
            </w:pPr>
            <w:r>
              <w:rPr>
                <w:szCs w:val="21"/>
              </w:rPr>
              <mc:AlternateContent>
                <mc:Choice Requires="wps">
                  <w:drawing>
                    <wp:anchor distT="0" distB="0" distL="114300" distR="114300" simplePos="0" relativeHeight="251666432" behindDoc="0" locked="0" layoutInCell="1" allowOverlap="1">
                      <wp:simplePos x="0" y="0"/>
                      <wp:positionH relativeFrom="column">
                        <wp:posOffset>-19050</wp:posOffset>
                      </wp:positionH>
                      <wp:positionV relativeFrom="paragraph">
                        <wp:posOffset>205105</wp:posOffset>
                      </wp:positionV>
                      <wp:extent cx="310515" cy="296545"/>
                      <wp:effectExtent l="0" t="0" r="0" b="0"/>
                      <wp:wrapNone/>
                      <wp:docPr id="13" name="矩形 13" descr="学科网 版权所有"/>
                      <wp:cNvGraphicFramePr/>
                      <a:graphic xmlns:a="http://schemas.openxmlformats.org/drawingml/2006/main">
                        <a:graphicData uri="http://schemas.microsoft.com/office/word/2010/wordprocessingShape">
                          <wps:wsp>
                            <wps:cNvSpPr/>
                            <wps:spPr>
                              <a:xfrm>
                                <a:off x="0" y="0"/>
                                <a:ext cx="310515" cy="296545"/>
                              </a:xfrm>
                              <a:prstGeom prst="rect">
                                <a:avLst/>
                              </a:prstGeom>
                              <a:noFill/>
                              <a:ln>
                                <a:noFill/>
                              </a:ln>
                            </wps:spPr>
                            <wps:txbx>
                              <w:txbxContent>
                                <w:p w14:paraId="2F7954FC">
                                  <w:pPr>
                                    <w:autoSpaceDE w:val="0"/>
                                    <w:autoSpaceDN w:val="0"/>
                                    <w:adjustRightInd w:val="0"/>
                                    <w:rPr>
                                      <w:rFonts w:eastAsia="华文细黑" w:cs="华文细黑"/>
                                      <w:b/>
                                      <w:sz w:val="18"/>
                                      <w:szCs w:val="18"/>
                                      <w:lang w:val="zh-CN"/>
                                    </w:rPr>
                                  </w:pPr>
                                  <w:r>
                                    <w:rPr>
                                      <w:rFonts w:hint="eastAsia" w:eastAsia="华文细黑" w:cs="华文细黑"/>
                                      <w:b/>
                                      <w:sz w:val="18"/>
                                      <w:szCs w:val="18"/>
                                      <w:lang w:val="zh-CN"/>
                                    </w:rPr>
                                    <w:t>+3</w:t>
                                  </w:r>
                                </w:p>
                              </w:txbxContent>
                            </wps:txbx>
                            <wps:bodyPr upright="1"/>
                          </wps:wsp>
                        </a:graphicData>
                      </a:graphic>
                    </wp:anchor>
                  </w:drawing>
                </mc:Choice>
                <mc:Fallback>
                  <w:pict>
                    <v:rect id="_x0000_s1026" o:spid="_x0000_s1026" o:spt="1" alt="学科网 版权所有" style="position:absolute;left:0pt;margin-left:-1.5pt;margin-top:16.15pt;height:23.35pt;width:24.45pt;z-index:251666432;mso-width-relative:page;mso-height-relative:page;" filled="f" stroked="f" coordsize="21600,21600" o:gfxdata="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4QV6jZAAAABwEAAA8AAAAAAAAAAQAgAAAAIgAAAGRycy9k&#10;b3ducmV2LnhtbFBLAQIUABQAAAAIAIdO4kCgQjdGyAEAAGEDAAAOAAAAAAAAAAEAIAAAACgBAABk&#10;cnMvZTJvRG9jLnhtbFBLBQYAAAAABgAGAFkBAABiBQAAAAA=&#10;">
                      <v:path/>
                      <v:fill on="f" focussize="0,0"/>
                      <v:stroke on="f"/>
                      <v:imagedata o:title=""/>
                      <o:lock v:ext="edit" aspectratio="f"/>
                      <v:textbox>
                        <w:txbxContent>
                          <w:p w14:paraId="2F7954FC">
                            <w:pPr>
                              <w:autoSpaceDE w:val="0"/>
                              <w:autoSpaceDN w:val="0"/>
                              <w:adjustRightInd w:val="0"/>
                              <w:rPr>
                                <w:rFonts w:eastAsia="华文细黑" w:cs="华文细黑"/>
                                <w:b/>
                                <w:sz w:val="18"/>
                                <w:szCs w:val="18"/>
                                <w:lang w:val="zh-CN"/>
                              </w:rPr>
                            </w:pPr>
                            <w:r>
                              <w:rPr>
                                <w:rFonts w:hint="eastAsia" w:eastAsia="华文细黑" w:cs="华文细黑"/>
                                <w:b/>
                                <w:sz w:val="18"/>
                                <w:szCs w:val="18"/>
                                <w:lang w:val="zh-CN"/>
                              </w:rPr>
                              <w:t>+3</w:t>
                            </w:r>
                          </w:p>
                        </w:txbxContent>
                      </v:textbox>
                    </v:rect>
                  </w:pict>
                </mc:Fallback>
              </mc:AlternateContent>
            </w:r>
          </w:p>
          <w:p w14:paraId="1373BF2E">
            <w:pPr>
              <w:spacing w:line="360" w:lineRule="auto"/>
              <w:jc w:val="center"/>
              <w:rPr>
                <w:szCs w:val="21"/>
              </w:rPr>
            </w:pPr>
            <w:r>
              <w:rPr>
                <w:szCs w:val="21"/>
              </w:rPr>
              <w:t>Fe</w:t>
            </w:r>
          </w:p>
        </w:tc>
        <w:tc>
          <w:tcPr>
            <w:tcW w:w="1262" w:type="dxa"/>
          </w:tcPr>
          <w:p w14:paraId="263FBDFC">
            <w:pPr>
              <w:spacing w:line="360" w:lineRule="auto"/>
              <w:jc w:val="center"/>
              <w:rPr>
                <w:szCs w:val="21"/>
              </w:rPr>
            </w:pPr>
          </w:p>
        </w:tc>
        <w:tc>
          <w:tcPr>
            <w:tcW w:w="1440" w:type="dxa"/>
          </w:tcPr>
          <w:p w14:paraId="48E275C2">
            <w:pPr>
              <w:spacing w:line="360" w:lineRule="auto"/>
              <w:jc w:val="center"/>
              <w:rPr>
                <w:szCs w:val="21"/>
              </w:rPr>
            </w:pPr>
          </w:p>
        </w:tc>
        <w:tc>
          <w:tcPr>
            <w:tcW w:w="1260" w:type="dxa"/>
          </w:tcPr>
          <w:p w14:paraId="5C5E84BE">
            <w:pPr>
              <w:spacing w:line="360" w:lineRule="auto"/>
              <w:jc w:val="center"/>
              <w:rPr>
                <w:szCs w:val="21"/>
              </w:rPr>
            </w:pPr>
          </w:p>
        </w:tc>
        <w:tc>
          <w:tcPr>
            <w:tcW w:w="1620" w:type="dxa"/>
          </w:tcPr>
          <w:p w14:paraId="6AF7A39D">
            <w:pPr>
              <w:spacing w:line="360" w:lineRule="auto"/>
              <w:jc w:val="center"/>
              <w:rPr>
                <w:szCs w:val="21"/>
              </w:rPr>
            </w:pPr>
          </w:p>
        </w:tc>
        <w:tc>
          <w:tcPr>
            <w:tcW w:w="1080" w:type="dxa"/>
          </w:tcPr>
          <w:p w14:paraId="45DD6305">
            <w:pPr>
              <w:spacing w:line="360" w:lineRule="auto"/>
              <w:jc w:val="center"/>
              <w:rPr>
                <w:szCs w:val="21"/>
              </w:rPr>
            </w:pPr>
          </w:p>
        </w:tc>
        <w:tc>
          <w:tcPr>
            <w:tcW w:w="1214" w:type="dxa"/>
          </w:tcPr>
          <w:p w14:paraId="646B1AE6">
            <w:pPr>
              <w:spacing w:line="360" w:lineRule="auto"/>
              <w:jc w:val="center"/>
              <w:rPr>
                <w:szCs w:val="21"/>
              </w:rPr>
            </w:pPr>
          </w:p>
        </w:tc>
      </w:tr>
      <w:tr w14:paraId="67E6F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646" w:type="dxa"/>
            <w:vMerge w:val="continue"/>
          </w:tcPr>
          <w:p w14:paraId="40B03F87">
            <w:pPr>
              <w:spacing w:line="360" w:lineRule="auto"/>
              <w:jc w:val="center"/>
              <w:rPr>
                <w:szCs w:val="21"/>
              </w:rPr>
            </w:pPr>
          </w:p>
        </w:tc>
        <w:tc>
          <w:tcPr>
            <w:tcW w:w="1262" w:type="dxa"/>
          </w:tcPr>
          <w:p w14:paraId="26482408">
            <w:pPr>
              <w:spacing w:line="360" w:lineRule="auto"/>
              <w:jc w:val="center"/>
              <w:rPr>
                <w:szCs w:val="21"/>
              </w:rPr>
            </w:pPr>
          </w:p>
        </w:tc>
        <w:tc>
          <w:tcPr>
            <w:tcW w:w="1440" w:type="dxa"/>
          </w:tcPr>
          <w:p w14:paraId="52080C70">
            <w:pPr>
              <w:spacing w:line="360" w:lineRule="auto"/>
              <w:jc w:val="center"/>
              <w:rPr>
                <w:szCs w:val="21"/>
              </w:rPr>
            </w:pPr>
          </w:p>
        </w:tc>
        <w:tc>
          <w:tcPr>
            <w:tcW w:w="1260" w:type="dxa"/>
          </w:tcPr>
          <w:p w14:paraId="4FE122A3">
            <w:pPr>
              <w:spacing w:line="360" w:lineRule="auto"/>
              <w:jc w:val="center"/>
              <w:rPr>
                <w:szCs w:val="21"/>
              </w:rPr>
            </w:pPr>
          </w:p>
        </w:tc>
        <w:tc>
          <w:tcPr>
            <w:tcW w:w="1620" w:type="dxa"/>
          </w:tcPr>
          <w:p w14:paraId="140BBCEB">
            <w:pPr>
              <w:spacing w:line="360" w:lineRule="auto"/>
              <w:jc w:val="center"/>
              <w:rPr>
                <w:szCs w:val="21"/>
              </w:rPr>
            </w:pPr>
          </w:p>
        </w:tc>
        <w:tc>
          <w:tcPr>
            <w:tcW w:w="1080" w:type="dxa"/>
          </w:tcPr>
          <w:p w14:paraId="012F829D">
            <w:pPr>
              <w:spacing w:line="360" w:lineRule="auto"/>
              <w:jc w:val="center"/>
              <w:rPr>
                <w:szCs w:val="21"/>
              </w:rPr>
            </w:pPr>
          </w:p>
        </w:tc>
        <w:tc>
          <w:tcPr>
            <w:tcW w:w="1214" w:type="dxa"/>
          </w:tcPr>
          <w:p w14:paraId="4262F4A4">
            <w:pPr>
              <w:spacing w:line="360" w:lineRule="auto"/>
              <w:jc w:val="center"/>
              <w:rPr>
                <w:szCs w:val="21"/>
              </w:rPr>
            </w:pPr>
          </w:p>
        </w:tc>
      </w:tr>
    </w:tbl>
    <w:p w14:paraId="2863DB1D">
      <w:pPr>
        <w:spacing w:line="360" w:lineRule="auto"/>
        <w:rPr>
          <w:szCs w:val="21"/>
        </w:rPr>
      </w:pPr>
    </w:p>
    <w:p w14:paraId="71FF1AA9">
      <w:pPr>
        <w:spacing w:line="360" w:lineRule="auto"/>
        <w:ind w:left="360"/>
        <w:rPr>
          <w:b/>
          <w:szCs w:val="21"/>
        </w:rPr>
      </w:pPr>
    </w:p>
    <w:p w14:paraId="0D2F4F4C">
      <w:pPr>
        <w:spacing w:line="360" w:lineRule="auto"/>
        <w:ind w:left="360"/>
        <w:rPr>
          <w:b/>
          <w:szCs w:val="21"/>
        </w:rPr>
      </w:pPr>
    </w:p>
    <w:p w14:paraId="57ECC8AD">
      <w:pPr>
        <w:spacing w:line="360" w:lineRule="auto"/>
        <w:ind w:left="360"/>
        <w:rPr>
          <w:b/>
          <w:szCs w:val="21"/>
        </w:rPr>
      </w:pPr>
    </w:p>
    <w:p w14:paraId="432D4E58">
      <w:pPr>
        <w:spacing w:line="360" w:lineRule="auto"/>
        <w:rPr>
          <w:rFonts w:hint="eastAsia"/>
          <w:b/>
          <w:szCs w:val="21"/>
        </w:rPr>
      </w:pPr>
    </w:p>
    <w:p w14:paraId="37C972AD">
      <w:pPr>
        <w:spacing w:line="360" w:lineRule="auto"/>
        <w:rPr>
          <w:rFonts w:hint="eastAsia"/>
          <w:b/>
          <w:szCs w:val="21"/>
        </w:rPr>
      </w:pPr>
    </w:p>
    <w:p w14:paraId="0C033B7D">
      <w:pPr>
        <w:spacing w:line="360" w:lineRule="auto"/>
        <w:rPr>
          <w:rFonts w:hint="eastAsia"/>
          <w:b/>
          <w:szCs w:val="21"/>
        </w:rPr>
      </w:pPr>
    </w:p>
    <w:p w14:paraId="35F4F507">
      <w:pPr>
        <w:spacing w:line="360" w:lineRule="auto"/>
        <w:rPr>
          <w:rFonts w:hint="eastAsia"/>
          <w:b/>
          <w:szCs w:val="21"/>
        </w:rPr>
      </w:pPr>
    </w:p>
    <w:p w14:paraId="25CD39AD">
      <w:pPr>
        <w:spacing w:line="360" w:lineRule="auto"/>
        <w:rPr>
          <w:rFonts w:hint="eastAsia"/>
          <w:b/>
          <w:szCs w:val="21"/>
        </w:rPr>
      </w:pPr>
    </w:p>
    <w:p w14:paraId="44B5EA8A">
      <w:pPr>
        <w:spacing w:line="360" w:lineRule="auto"/>
        <w:rPr>
          <w:rFonts w:hint="eastAsia"/>
          <w:b/>
          <w:szCs w:val="21"/>
        </w:rPr>
      </w:pPr>
    </w:p>
    <w:p w14:paraId="43611A82">
      <w:pPr>
        <w:spacing w:line="360" w:lineRule="auto"/>
        <w:rPr>
          <w:rFonts w:hint="eastAsia"/>
          <w:b/>
          <w:szCs w:val="21"/>
        </w:rPr>
      </w:pPr>
    </w:p>
    <w:p w14:paraId="1BA29EB6">
      <w:pPr>
        <w:spacing w:line="360" w:lineRule="auto"/>
        <w:rPr>
          <w:rFonts w:hint="eastAsia"/>
          <w:b/>
          <w:szCs w:val="21"/>
        </w:rPr>
      </w:pPr>
    </w:p>
    <w:p w14:paraId="50A98F58">
      <w:pPr>
        <w:spacing w:line="360" w:lineRule="auto"/>
        <w:rPr>
          <w:rFonts w:hint="eastAsia"/>
          <w:b/>
          <w:szCs w:val="21"/>
        </w:rPr>
      </w:pPr>
    </w:p>
    <w:p w14:paraId="6A81612F">
      <w:pPr>
        <w:spacing w:line="360" w:lineRule="auto"/>
        <w:rPr>
          <w:rFonts w:hint="eastAsia"/>
          <w:b/>
          <w:szCs w:val="21"/>
        </w:rPr>
      </w:pPr>
    </w:p>
    <w:p w14:paraId="7F4666F1">
      <w:pPr>
        <w:spacing w:line="360" w:lineRule="auto"/>
        <w:rPr>
          <w:rFonts w:hint="eastAsia"/>
          <w:b/>
          <w:szCs w:val="21"/>
        </w:rPr>
      </w:pPr>
    </w:p>
    <w:p w14:paraId="53E827C3">
      <w:pPr>
        <w:spacing w:line="360" w:lineRule="auto"/>
        <w:rPr>
          <w:szCs w:val="21"/>
        </w:rPr>
      </w:pPr>
      <w:r>
        <w:rPr>
          <w:b/>
          <w:szCs w:val="21"/>
        </w:rPr>
        <w:t>例</w:t>
      </w:r>
      <w:r>
        <w:rPr>
          <w:rFonts w:hint="eastAsia"/>
          <w:b/>
          <w:szCs w:val="21"/>
        </w:rPr>
        <w:t>3</w:t>
      </w:r>
      <w:r>
        <w:rPr>
          <w:rFonts w:hint="eastAsia"/>
          <w:b/>
          <w:szCs w:val="21"/>
          <w:lang w:val="en-US" w:eastAsia="zh-CN"/>
        </w:rPr>
        <w:t xml:space="preserve"> </w:t>
      </w:r>
      <w:r>
        <w:rPr>
          <w:szCs w:val="21"/>
        </w:rPr>
        <w:t>在下列四种含有氯元素的物质中，氯元素化合价最低的是（　　）</w:t>
      </w:r>
    </w:p>
    <w:p w14:paraId="1CEBEDF5">
      <w:pPr>
        <w:tabs>
          <w:tab w:val="left" w:pos="2300"/>
          <w:tab w:val="left" w:pos="4400"/>
          <w:tab w:val="left" w:pos="6400"/>
        </w:tabs>
        <w:spacing w:line="360" w:lineRule="auto"/>
        <w:jc w:val="left"/>
        <w:rPr>
          <w:szCs w:val="21"/>
        </w:rPr>
      </w:pPr>
      <w:r>
        <w:rPr>
          <w:szCs w:val="21"/>
        </w:rPr>
        <w:t>A．Cl</w:t>
      </w:r>
      <w:r>
        <w:rPr>
          <w:szCs w:val="21"/>
          <w:vertAlign w:val="subscript"/>
        </w:rPr>
        <w:t>2</w:t>
      </w:r>
      <w:r>
        <w:rPr>
          <w:szCs w:val="21"/>
        </w:rPr>
        <w:tab/>
      </w:r>
      <w:r>
        <w:rPr>
          <w:szCs w:val="21"/>
        </w:rPr>
        <w:t>B．NaCl</w:t>
      </w:r>
      <w:r>
        <w:rPr>
          <w:szCs w:val="21"/>
        </w:rPr>
        <w:tab/>
      </w:r>
      <w:r>
        <w:rPr>
          <w:szCs w:val="21"/>
        </w:rPr>
        <w:t>C．HClO</w:t>
      </w:r>
      <w:r>
        <w:rPr>
          <w:szCs w:val="21"/>
        </w:rPr>
        <w:tab/>
      </w:r>
      <w:r>
        <w:rPr>
          <w:szCs w:val="21"/>
        </w:rPr>
        <w:t>D．KClO</w:t>
      </w:r>
      <w:r>
        <w:rPr>
          <w:szCs w:val="21"/>
          <w:vertAlign w:val="subscript"/>
        </w:rPr>
        <w:t>3</w:t>
      </w:r>
    </w:p>
    <w:p w14:paraId="68BAB4E4">
      <w:pPr>
        <w:spacing w:line="360" w:lineRule="auto"/>
        <w:rPr>
          <w:szCs w:val="21"/>
        </w:rPr>
      </w:pPr>
      <w:r>
        <w:rPr>
          <w:b/>
          <w:szCs w:val="21"/>
        </w:rPr>
        <w:t>例</w:t>
      </w:r>
      <w:r>
        <w:rPr>
          <w:rFonts w:hint="eastAsia"/>
          <w:b/>
          <w:szCs w:val="21"/>
        </w:rPr>
        <w:t>4</w:t>
      </w:r>
      <w:r>
        <w:rPr>
          <w:rFonts w:hint="eastAsia"/>
          <w:b/>
          <w:szCs w:val="21"/>
          <w:lang w:val="en-US" w:eastAsia="zh-CN"/>
        </w:rPr>
        <w:t xml:space="preserve"> </w:t>
      </w:r>
      <w:r>
        <w:rPr>
          <w:szCs w:val="21"/>
        </w:rPr>
        <w:t>含碳元素的物质间发生转化：C</w:t>
      </w:r>
      <m:oMath>
        <m:limUpp>
          <m:limUppPr>
            <m:ctrlPr>
              <w:rPr>
                <w:rFonts w:ascii="Cambria Math"/>
              </w:rPr>
            </m:ctrlPr>
          </m:limUppPr>
          <m:e>
            <m:r>
              <m:rPr/>
              <w:rPr>
                <w:rFonts w:ascii="Cambria Math" w:hAnsi="Cambria Math"/>
                <w:szCs w:val="21"/>
              </w:rPr>
              <m:t>→</m:t>
            </m:r>
          </m:e>
          <m:lim>
            <m:r>
              <m:rPr/>
              <w:rPr>
                <w:rFonts w:ascii="Cambria Math" w:hAnsi="Cambria Math"/>
                <w:szCs w:val="21"/>
              </w:rPr>
              <m:t>①</m:t>
            </m:r>
          </m:lim>
        </m:limUpp>
      </m:oMath>
      <w:r>
        <w:rPr>
          <w:szCs w:val="21"/>
        </w:rPr>
        <w:t>CO</w:t>
      </w:r>
      <m:oMath>
        <m:limUpp>
          <m:limUppPr>
            <m:ctrlPr>
              <w:rPr>
                <w:rFonts w:ascii="Cambria Math"/>
              </w:rPr>
            </m:ctrlPr>
          </m:limUppPr>
          <m:e>
            <m:r>
              <m:rPr/>
              <w:rPr>
                <w:rFonts w:ascii="Cambria Math" w:hAnsi="Cambria Math"/>
                <w:szCs w:val="21"/>
              </w:rPr>
              <m:t>→</m:t>
            </m:r>
          </m:e>
          <m:lim>
            <m:r>
              <m:rPr/>
              <w:rPr>
                <w:rFonts w:ascii="Cambria Math" w:hAnsi="Cambria Math"/>
                <w:szCs w:val="21"/>
              </w:rPr>
              <m:t>②</m:t>
            </m:r>
          </m:lim>
        </m:limUpp>
      </m:oMath>
      <w:r>
        <w:rPr>
          <w:szCs w:val="21"/>
        </w:rPr>
        <w:t>CO</w:t>
      </w:r>
      <w:r>
        <w:rPr>
          <w:szCs w:val="21"/>
          <w:vertAlign w:val="subscript"/>
        </w:rPr>
        <w:t>2</w:t>
      </w:r>
      <m:oMath>
        <m:limUpp>
          <m:limUppPr>
            <m:ctrlPr>
              <w:rPr>
                <w:rFonts w:ascii="Cambria Math"/>
              </w:rPr>
            </m:ctrlPr>
          </m:limUppPr>
          <m:e>
            <m:r>
              <m:rPr/>
              <w:rPr>
                <w:rFonts w:ascii="Cambria Math" w:hAnsi="Cambria Math"/>
                <w:szCs w:val="21"/>
              </w:rPr>
              <m:t>→</m:t>
            </m:r>
          </m:e>
          <m:lim>
            <m:r>
              <m:rPr/>
              <w:rPr>
                <w:rFonts w:ascii="Cambria Math" w:hAnsi="Cambria Math"/>
                <w:szCs w:val="21"/>
              </w:rPr>
              <m:t>③</m:t>
            </m:r>
          </m:lim>
        </m:limUpp>
      </m:oMath>
      <w:r>
        <w:rPr>
          <w:szCs w:val="21"/>
        </w:rPr>
        <w:t>H</w:t>
      </w:r>
      <w:r>
        <w:rPr>
          <w:szCs w:val="21"/>
          <w:vertAlign w:val="subscript"/>
        </w:rPr>
        <w:t>2</w:t>
      </w:r>
      <w:r>
        <w:rPr>
          <w:szCs w:val="21"/>
        </w:rPr>
        <w:t>CO</w:t>
      </w:r>
      <w:r>
        <w:rPr>
          <w:szCs w:val="21"/>
          <w:vertAlign w:val="subscript"/>
        </w:rPr>
        <w:t>3</w:t>
      </w:r>
      <w:r>
        <w:rPr>
          <w:szCs w:val="21"/>
        </w:rPr>
        <w:t>，其中碳元素化合价发生变化的是（　　）</w:t>
      </w:r>
    </w:p>
    <w:p w14:paraId="15588DF0">
      <w:pPr>
        <w:tabs>
          <w:tab w:val="left" w:pos="2300"/>
          <w:tab w:val="left" w:pos="4400"/>
          <w:tab w:val="left" w:pos="6400"/>
        </w:tabs>
        <w:spacing w:line="360" w:lineRule="auto"/>
        <w:jc w:val="left"/>
        <w:rPr>
          <w:szCs w:val="21"/>
        </w:rPr>
      </w:pPr>
      <w:r>
        <w:rPr>
          <w:szCs w:val="21"/>
        </w:rPr>
        <w:t>A．</w:t>
      </w:r>
      <w:r>
        <w:rPr>
          <w:rFonts w:hint="eastAsia" w:ascii="宋体" w:hAnsi="宋体" w:cs="宋体"/>
          <w:szCs w:val="21"/>
        </w:rPr>
        <w:t>②</w:t>
      </w:r>
      <w:r>
        <w:rPr>
          <w:szCs w:val="21"/>
        </w:rPr>
        <w:tab/>
      </w:r>
      <w:r>
        <w:rPr>
          <w:szCs w:val="21"/>
        </w:rPr>
        <w:t>B．</w:t>
      </w:r>
      <w:r>
        <w:rPr>
          <w:rFonts w:hint="eastAsia" w:ascii="宋体" w:hAnsi="宋体" w:cs="宋体"/>
          <w:szCs w:val="21"/>
        </w:rPr>
        <w:t>①②</w:t>
      </w:r>
      <w:r>
        <w:rPr>
          <w:szCs w:val="21"/>
        </w:rPr>
        <w:tab/>
      </w:r>
      <w:r>
        <w:rPr>
          <w:szCs w:val="21"/>
        </w:rPr>
        <w:t>C．</w:t>
      </w:r>
      <w:r>
        <w:rPr>
          <w:rFonts w:hint="eastAsia" w:ascii="宋体" w:hAnsi="宋体" w:cs="宋体"/>
          <w:szCs w:val="21"/>
        </w:rPr>
        <w:t>③</w:t>
      </w:r>
      <w:r>
        <w:rPr>
          <w:szCs w:val="21"/>
        </w:rPr>
        <w:tab/>
      </w:r>
      <w:r>
        <w:rPr>
          <w:szCs w:val="21"/>
        </w:rPr>
        <w:t>D．</w:t>
      </w:r>
      <w:r>
        <w:rPr>
          <w:rFonts w:hint="eastAsia" w:ascii="宋体" w:hAnsi="宋体" w:cs="宋体"/>
          <w:szCs w:val="21"/>
        </w:rPr>
        <w:t>①③</w:t>
      </w:r>
    </w:p>
    <w:p w14:paraId="09BA8CFA">
      <w:pPr>
        <w:spacing w:line="360" w:lineRule="auto"/>
        <w:rPr>
          <w:szCs w:val="21"/>
        </w:rPr>
      </w:pPr>
      <w:r>
        <w:rPr>
          <w:szCs w:val="21"/>
        </w:rPr>
        <w:t>2、根据化学式求元素化合价</w:t>
      </w:r>
    </w:p>
    <w:p w14:paraId="43F82EC5">
      <w:pPr>
        <w:spacing w:line="360" w:lineRule="auto"/>
        <w:rPr>
          <w:szCs w:val="21"/>
        </w:rPr>
      </w:pPr>
      <w:r>
        <w:rPr>
          <w:szCs w:val="21"/>
        </w:rPr>
        <w:t>根据“化合物里正负化合价代数和为零”的原则来确定元素化合价。</w:t>
      </w:r>
    </w:p>
    <w:p w14:paraId="5794AC5B">
      <w:pPr>
        <w:spacing w:line="360" w:lineRule="auto"/>
        <w:rPr>
          <w:szCs w:val="21"/>
        </w:rPr>
      </w:pPr>
      <w:r>
        <w:rPr>
          <w:szCs w:val="21"/>
        </w:rPr>
        <w:t>求H</w:t>
      </w:r>
      <w:r>
        <w:rPr>
          <w:szCs w:val="21"/>
          <w:vertAlign w:val="subscript"/>
        </w:rPr>
        <w:t>2</w:t>
      </w:r>
      <w:r>
        <w:rPr>
          <w:szCs w:val="21"/>
        </w:rPr>
        <w:t>SO</w:t>
      </w:r>
      <w:r>
        <w:rPr>
          <w:szCs w:val="21"/>
          <w:vertAlign w:val="subscript"/>
        </w:rPr>
        <w:t>4</w:t>
      </w:r>
      <w:r>
        <w:rPr>
          <w:szCs w:val="21"/>
        </w:rPr>
        <w:t>中硫元素的化合价。  </w:t>
      </w:r>
    </w:p>
    <w:p w14:paraId="7728A523">
      <w:pPr>
        <w:spacing w:line="360" w:lineRule="auto"/>
        <w:rPr>
          <w:szCs w:val="21"/>
        </w:rPr>
      </w:pPr>
      <w:r>
        <w:rPr>
          <w:szCs w:val="21"/>
        </w:rPr>
        <w:t>练习：标出下列各物质中氮元素的化合价 </w:t>
      </w:r>
    </w:p>
    <w:p w14:paraId="76A6D571">
      <w:pPr>
        <w:spacing w:line="360" w:lineRule="auto"/>
        <w:rPr>
          <w:szCs w:val="21"/>
        </w:rPr>
      </w:pPr>
      <w:r>
        <w:rPr>
          <w:szCs w:val="21"/>
        </w:rPr>
        <w:t>NH</w:t>
      </w:r>
      <w:r>
        <w:rPr>
          <w:szCs w:val="21"/>
          <w:vertAlign w:val="subscript"/>
        </w:rPr>
        <w:t>3</w:t>
      </w:r>
      <w:r>
        <w:rPr>
          <w:szCs w:val="21"/>
        </w:rPr>
        <w:t>      N</w:t>
      </w:r>
      <w:r>
        <w:rPr>
          <w:szCs w:val="21"/>
          <w:vertAlign w:val="subscript"/>
        </w:rPr>
        <w:t>2</w:t>
      </w:r>
      <w:r>
        <w:rPr>
          <w:szCs w:val="21"/>
        </w:rPr>
        <w:t>        NO      N</w:t>
      </w:r>
      <w:r>
        <w:rPr>
          <w:szCs w:val="21"/>
          <w:vertAlign w:val="subscript"/>
        </w:rPr>
        <w:t>2</w:t>
      </w:r>
      <w:r>
        <w:rPr>
          <w:szCs w:val="21"/>
        </w:rPr>
        <w:t>O</w:t>
      </w:r>
      <w:r>
        <w:rPr>
          <w:szCs w:val="21"/>
          <w:vertAlign w:val="subscript"/>
        </w:rPr>
        <w:t>3</w:t>
      </w:r>
      <w:r>
        <w:rPr>
          <w:szCs w:val="21"/>
        </w:rPr>
        <w:t>    N</w:t>
      </w:r>
      <w:r>
        <w:rPr>
          <w:szCs w:val="21"/>
          <w:vertAlign w:val="subscript"/>
        </w:rPr>
        <w:t>2</w:t>
      </w:r>
      <w:r>
        <w:rPr>
          <w:szCs w:val="21"/>
        </w:rPr>
        <w:t>O</w:t>
      </w:r>
      <w:r>
        <w:rPr>
          <w:szCs w:val="21"/>
          <w:vertAlign w:val="subscript"/>
        </w:rPr>
        <w:t>4</w:t>
      </w:r>
      <w:r>
        <w:rPr>
          <w:szCs w:val="21"/>
        </w:rPr>
        <w:t> </w:t>
      </w:r>
    </w:p>
    <w:p w14:paraId="22C208FD">
      <w:pPr>
        <w:spacing w:line="360" w:lineRule="auto"/>
        <w:jc w:val="left"/>
        <w:rPr>
          <w:b/>
          <w:szCs w:val="21"/>
        </w:rPr>
      </w:pPr>
      <w:r>
        <w:rPr>
          <w:b/>
          <w:szCs w:val="21"/>
        </w:rPr>
        <w:t>知识点</w:t>
      </w:r>
      <w:r>
        <w:rPr>
          <w:rFonts w:hint="eastAsia"/>
          <w:b/>
          <w:szCs w:val="21"/>
        </w:rPr>
        <w:t>四</w:t>
      </w:r>
      <w:r>
        <w:rPr>
          <w:b/>
          <w:szCs w:val="21"/>
        </w:rPr>
        <w:t xml:space="preserve">  化合价与反应类型的关系</w:t>
      </w:r>
    </w:p>
    <w:p w14:paraId="26C53444">
      <w:pPr>
        <w:spacing w:line="360" w:lineRule="auto"/>
        <w:jc w:val="left"/>
        <w:rPr>
          <w:szCs w:val="21"/>
        </w:rPr>
      </w:pPr>
      <w:r>
        <w:rPr>
          <w:szCs w:val="21"/>
        </w:rPr>
        <w:t>练习：请按照四种基本类型反应写出你熟悉的初中的化学反应方程式并标明每一种元素的化合价。</w:t>
      </w:r>
    </w:p>
    <w:tbl>
      <w:tblPr>
        <w:tblStyle w:val="5"/>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2517"/>
        <w:gridCol w:w="2211"/>
        <w:gridCol w:w="2517"/>
      </w:tblGrid>
      <w:tr w14:paraId="0F45F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2517" w:type="dxa"/>
          </w:tcPr>
          <w:p w14:paraId="648D2E88">
            <w:pPr>
              <w:spacing w:line="360" w:lineRule="auto"/>
              <w:jc w:val="center"/>
              <w:rPr>
                <w:szCs w:val="21"/>
              </w:rPr>
            </w:pPr>
            <w:r>
              <w:rPr>
                <w:szCs w:val="21"/>
              </w:rPr>
              <w:t>复分解反应</w:t>
            </w:r>
          </w:p>
          <w:p w14:paraId="5E08DAC8">
            <w:pPr>
              <w:spacing w:line="360" w:lineRule="auto"/>
              <w:jc w:val="center"/>
              <w:rPr>
                <w:szCs w:val="21"/>
              </w:rPr>
            </w:pPr>
            <w:r>
              <w:rPr>
                <w:szCs w:val="21"/>
              </w:rPr>
              <w:t>（无化合价变化）</w:t>
            </w:r>
          </w:p>
          <w:p w14:paraId="1EE81B8F">
            <w:pPr>
              <w:spacing w:line="360" w:lineRule="auto"/>
              <w:jc w:val="center"/>
              <w:rPr>
                <w:szCs w:val="21"/>
              </w:rPr>
            </w:pPr>
            <w:r>
              <w:rPr>
                <w:szCs w:val="21"/>
              </w:rPr>
              <w:t>H</w:t>
            </w:r>
            <w:r>
              <w:rPr>
                <w:szCs w:val="21"/>
                <w:vertAlign w:val="subscript"/>
              </w:rPr>
              <w:t>2</w:t>
            </w:r>
            <w:r>
              <w:rPr>
                <w:szCs w:val="21"/>
              </w:rPr>
              <w:t>SO</w:t>
            </w:r>
            <w:r>
              <w:rPr>
                <w:szCs w:val="21"/>
                <w:vertAlign w:val="subscript"/>
              </w:rPr>
              <w:t>4</w:t>
            </w:r>
            <w:r>
              <w:rPr>
                <w:szCs w:val="21"/>
              </w:rPr>
              <w:t>+Ba(OH)</w:t>
            </w:r>
            <w:r>
              <w:rPr>
                <w:szCs w:val="21"/>
                <w:vertAlign w:val="subscript"/>
              </w:rPr>
              <w:t>2</w:t>
            </w:r>
            <w:r>
              <w:rPr>
                <w:szCs w:val="21"/>
              </w:rPr>
              <w:t>====BaSO</w:t>
            </w:r>
            <w:r>
              <w:rPr>
                <w:szCs w:val="21"/>
                <w:vertAlign w:val="subscript"/>
              </w:rPr>
              <w:t>4</w:t>
            </w:r>
            <w:r>
              <w:rPr>
                <w:szCs w:val="21"/>
              </w:rPr>
              <w:t>↓+2H</w:t>
            </w:r>
            <w:r>
              <w:rPr>
                <w:szCs w:val="21"/>
                <w:vertAlign w:val="subscript"/>
              </w:rPr>
              <w:t>2</w:t>
            </w:r>
            <w:r>
              <w:rPr>
                <w:szCs w:val="21"/>
              </w:rPr>
              <w:t>O</w:t>
            </w:r>
          </w:p>
        </w:tc>
        <w:tc>
          <w:tcPr>
            <w:tcW w:w="2517" w:type="dxa"/>
          </w:tcPr>
          <w:p w14:paraId="398EA216">
            <w:pPr>
              <w:spacing w:line="360" w:lineRule="auto"/>
              <w:jc w:val="center"/>
              <w:rPr>
                <w:szCs w:val="21"/>
              </w:rPr>
            </w:pPr>
            <w:r>
              <w:rPr>
                <w:szCs w:val="21"/>
              </w:rPr>
              <w:t>化合反应</w:t>
            </w:r>
          </w:p>
          <w:p w14:paraId="27CA66A4">
            <w:pPr>
              <w:spacing w:line="360" w:lineRule="auto"/>
              <w:jc w:val="center"/>
              <w:rPr>
                <w:szCs w:val="21"/>
              </w:rPr>
            </w:pPr>
            <w:r>
              <w:rPr>
                <w:szCs w:val="21"/>
              </w:rPr>
              <w:t>（无化合价变化）</w:t>
            </w:r>
          </w:p>
          <w:p w14:paraId="0C052860">
            <w:pPr>
              <w:spacing w:line="360" w:lineRule="auto"/>
              <w:jc w:val="center"/>
              <w:rPr>
                <w:szCs w:val="21"/>
              </w:rPr>
            </w:pPr>
            <w:r>
              <w:rPr>
                <w:szCs w:val="21"/>
              </w:rPr>
              <w:t>CaO+H</w:t>
            </w:r>
            <w:r>
              <w:rPr>
                <w:szCs w:val="21"/>
                <w:vertAlign w:val="subscript"/>
              </w:rPr>
              <w:t>2</w:t>
            </w:r>
            <w:r>
              <w:rPr>
                <w:szCs w:val="21"/>
              </w:rPr>
              <w:t>O=Ca（OH）</w:t>
            </w:r>
            <w:r>
              <w:rPr>
                <w:szCs w:val="21"/>
                <w:vertAlign w:val="subscript"/>
              </w:rPr>
              <w:t>2</w:t>
            </w:r>
          </w:p>
        </w:tc>
        <w:tc>
          <w:tcPr>
            <w:tcW w:w="2211" w:type="dxa"/>
          </w:tcPr>
          <w:p w14:paraId="24C4D88E">
            <w:pPr>
              <w:spacing w:line="360" w:lineRule="auto"/>
              <w:jc w:val="center"/>
              <w:rPr>
                <w:szCs w:val="21"/>
              </w:rPr>
            </w:pPr>
            <w:r>
              <w:rPr>
                <w:szCs w:val="21"/>
              </w:rPr>
              <w:t>置换反应</w:t>
            </w:r>
          </w:p>
          <w:p w14:paraId="3A5B1448">
            <w:pPr>
              <w:spacing w:line="360" w:lineRule="auto"/>
              <w:jc w:val="center"/>
              <w:rPr>
                <w:szCs w:val="21"/>
              </w:rPr>
            </w:pPr>
            <w:r>
              <w:rPr>
                <w:szCs w:val="21"/>
              </w:rPr>
              <w:t>（无化合价变化）</w:t>
            </w:r>
          </w:p>
          <w:p w14:paraId="78BD7DAB">
            <w:pPr>
              <w:spacing w:line="360" w:lineRule="auto"/>
              <w:jc w:val="center"/>
              <w:rPr>
                <w:color w:val="FF0000"/>
                <w:szCs w:val="21"/>
              </w:rPr>
            </w:pPr>
          </w:p>
          <w:p w14:paraId="3CF69082">
            <w:pPr>
              <w:spacing w:line="360" w:lineRule="auto"/>
              <w:jc w:val="center"/>
              <w:rPr>
                <w:color w:val="FF0000"/>
                <w:szCs w:val="21"/>
              </w:rPr>
            </w:pPr>
            <w:r>
              <w:rPr>
                <w:color w:val="FF0000"/>
                <w:szCs w:val="21"/>
              </w:rPr>
              <w:t>无</w:t>
            </w:r>
          </w:p>
        </w:tc>
        <w:tc>
          <w:tcPr>
            <w:tcW w:w="2517" w:type="dxa"/>
          </w:tcPr>
          <w:p w14:paraId="273B2E02">
            <w:pPr>
              <w:spacing w:line="360" w:lineRule="auto"/>
              <w:jc w:val="center"/>
              <w:rPr>
                <w:szCs w:val="21"/>
              </w:rPr>
            </w:pPr>
            <w:r>
              <w:rPr>
                <w:szCs w:val="21"/>
              </w:rPr>
              <w:t>分解反应</w:t>
            </w:r>
          </w:p>
          <w:p w14:paraId="2F423369">
            <w:pPr>
              <w:spacing w:line="360" w:lineRule="auto"/>
              <w:jc w:val="center"/>
              <w:rPr>
                <w:szCs w:val="21"/>
              </w:rPr>
            </w:pPr>
            <w:r>
              <w:rPr>
                <w:szCs w:val="21"/>
              </w:rPr>
              <w:t>（无化合价变化）</w:t>
            </w:r>
          </w:p>
          <w:p w14:paraId="38BBBA4F">
            <w:pPr>
              <w:spacing w:line="360" w:lineRule="auto"/>
              <w:jc w:val="center"/>
              <w:rPr>
                <w:szCs w:val="21"/>
              </w:rPr>
            </w:pPr>
            <w:r>
              <w:rPr>
                <w:szCs w:val="21"/>
              </w:rPr>
              <w:drawing>
                <wp:inline distT="0" distB="0" distL="114300" distR="114300">
                  <wp:extent cx="1459230" cy="221615"/>
                  <wp:effectExtent l="0" t="0" r="7620" b="6985"/>
                  <wp:docPr id="16"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学科网 版权所有"/>
                          <pic:cNvPicPr>
                            <a:picLocks noChangeAspect="1"/>
                          </pic:cNvPicPr>
                        </pic:nvPicPr>
                        <pic:blipFill>
                          <a:blip r:embed="rId13"/>
                          <a:stretch>
                            <a:fillRect/>
                          </a:stretch>
                        </pic:blipFill>
                        <pic:spPr>
                          <a:xfrm>
                            <a:off x="0" y="0"/>
                            <a:ext cx="1459230" cy="221615"/>
                          </a:xfrm>
                          <a:prstGeom prst="rect">
                            <a:avLst/>
                          </a:prstGeom>
                          <a:noFill/>
                          <a:ln>
                            <a:noFill/>
                          </a:ln>
                        </pic:spPr>
                      </pic:pic>
                    </a:graphicData>
                  </a:graphic>
                </wp:inline>
              </w:drawing>
            </w:r>
          </w:p>
        </w:tc>
      </w:tr>
      <w:tr w14:paraId="01EF1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2517" w:type="dxa"/>
          </w:tcPr>
          <w:p w14:paraId="4D49ACC2">
            <w:pPr>
              <w:spacing w:line="360" w:lineRule="auto"/>
              <w:jc w:val="center"/>
              <w:rPr>
                <w:szCs w:val="21"/>
              </w:rPr>
            </w:pPr>
            <w:r>
              <w:rPr>
                <w:szCs w:val="21"/>
              </w:rPr>
              <w:t>复分解反应</w:t>
            </w:r>
          </w:p>
          <w:p w14:paraId="3C7ED499">
            <w:pPr>
              <w:spacing w:line="360" w:lineRule="auto"/>
              <w:jc w:val="center"/>
              <w:rPr>
                <w:szCs w:val="21"/>
              </w:rPr>
            </w:pPr>
            <w:r>
              <w:rPr>
                <w:szCs w:val="21"/>
              </w:rPr>
              <w:t>（有化合价变化）</w:t>
            </w:r>
          </w:p>
          <w:p w14:paraId="653F5A46">
            <w:pPr>
              <w:spacing w:line="360" w:lineRule="auto"/>
              <w:jc w:val="center"/>
              <w:rPr>
                <w:color w:val="FF0000"/>
                <w:szCs w:val="21"/>
              </w:rPr>
            </w:pPr>
          </w:p>
          <w:p w14:paraId="60C810B6">
            <w:pPr>
              <w:spacing w:line="360" w:lineRule="auto"/>
              <w:jc w:val="center"/>
              <w:rPr>
                <w:color w:val="FF0000"/>
                <w:szCs w:val="21"/>
              </w:rPr>
            </w:pPr>
            <w:r>
              <w:rPr>
                <w:color w:val="FF0000"/>
                <w:szCs w:val="21"/>
              </w:rPr>
              <w:t>无</w:t>
            </w:r>
          </w:p>
        </w:tc>
        <w:tc>
          <w:tcPr>
            <w:tcW w:w="2517" w:type="dxa"/>
          </w:tcPr>
          <w:p w14:paraId="31113115">
            <w:pPr>
              <w:spacing w:line="360" w:lineRule="auto"/>
              <w:jc w:val="center"/>
              <w:rPr>
                <w:szCs w:val="21"/>
              </w:rPr>
            </w:pPr>
            <w:r>
              <w:rPr>
                <w:szCs w:val="21"/>
              </w:rPr>
              <w:t>化合反应</w:t>
            </w:r>
          </w:p>
          <w:p w14:paraId="31348482">
            <w:pPr>
              <w:spacing w:line="360" w:lineRule="auto"/>
              <w:jc w:val="center"/>
              <w:rPr>
                <w:szCs w:val="21"/>
              </w:rPr>
            </w:pPr>
            <w:r>
              <w:rPr>
                <w:szCs w:val="21"/>
              </w:rPr>
              <w:t>（有化合价变化）</w:t>
            </w:r>
          </w:p>
          <w:p w14:paraId="7327A089">
            <w:pPr>
              <w:spacing w:line="360" w:lineRule="auto"/>
              <w:jc w:val="center"/>
              <w:rPr>
                <w:szCs w:val="21"/>
              </w:rPr>
            </w:pPr>
            <w:r>
              <w:rPr>
                <w:szCs w:val="21"/>
              </w:rPr>
              <w:drawing>
                <wp:inline distT="0" distB="0" distL="114300" distR="114300">
                  <wp:extent cx="951230" cy="233680"/>
                  <wp:effectExtent l="0" t="0" r="1270" b="4445"/>
                  <wp:docPr id="20"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descr="学科网 版权所有"/>
                          <pic:cNvPicPr>
                            <a:picLocks noChangeAspect="1"/>
                          </pic:cNvPicPr>
                        </pic:nvPicPr>
                        <pic:blipFill>
                          <a:blip r:embed="rId14"/>
                          <a:stretch>
                            <a:fillRect/>
                          </a:stretch>
                        </pic:blipFill>
                        <pic:spPr>
                          <a:xfrm>
                            <a:off x="0" y="0"/>
                            <a:ext cx="951230" cy="233680"/>
                          </a:xfrm>
                          <a:prstGeom prst="rect">
                            <a:avLst/>
                          </a:prstGeom>
                          <a:noFill/>
                          <a:ln>
                            <a:noFill/>
                          </a:ln>
                        </pic:spPr>
                      </pic:pic>
                    </a:graphicData>
                  </a:graphic>
                </wp:inline>
              </w:drawing>
            </w:r>
          </w:p>
        </w:tc>
        <w:tc>
          <w:tcPr>
            <w:tcW w:w="2211" w:type="dxa"/>
          </w:tcPr>
          <w:p w14:paraId="2AE3D59F">
            <w:pPr>
              <w:spacing w:line="360" w:lineRule="auto"/>
              <w:jc w:val="center"/>
              <w:rPr>
                <w:szCs w:val="21"/>
              </w:rPr>
            </w:pPr>
            <w:r>
              <w:rPr>
                <w:szCs w:val="21"/>
              </w:rPr>
              <w:t>置换反应</w:t>
            </w:r>
          </w:p>
          <w:p w14:paraId="7B3B653B">
            <w:pPr>
              <w:spacing w:line="360" w:lineRule="auto"/>
              <w:jc w:val="center"/>
              <w:rPr>
                <w:szCs w:val="21"/>
              </w:rPr>
            </w:pPr>
            <w:r>
              <w:rPr>
                <w:szCs w:val="21"/>
              </w:rPr>
              <w:t>（有化合价变化）</w:t>
            </w:r>
          </w:p>
          <w:p w14:paraId="5F293804">
            <w:pPr>
              <w:spacing w:line="360" w:lineRule="auto"/>
              <w:jc w:val="center"/>
              <w:rPr>
                <w:szCs w:val="21"/>
              </w:rPr>
            </w:pPr>
            <w:r>
              <w:rPr>
                <w:position w:val="-10"/>
                <w:szCs w:val="21"/>
              </w:rPr>
              <w:drawing>
                <wp:inline distT="0" distB="0" distL="114300" distR="114300">
                  <wp:extent cx="912495" cy="180975"/>
                  <wp:effectExtent l="0" t="0" r="0" b="0"/>
                  <wp:docPr id="3"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学科网 版权所有"/>
                          <pic:cNvPicPr>
                            <a:picLocks noChangeAspect="1"/>
                          </pic:cNvPicPr>
                        </pic:nvPicPr>
                        <pic:blipFill>
                          <a:blip r:embed="rId15"/>
                          <a:stretch>
                            <a:fillRect/>
                          </a:stretch>
                        </pic:blipFill>
                        <pic:spPr>
                          <a:xfrm>
                            <a:off x="0" y="0"/>
                            <a:ext cx="912495" cy="180975"/>
                          </a:xfrm>
                          <a:prstGeom prst="rect">
                            <a:avLst/>
                          </a:prstGeom>
                          <a:noFill/>
                          <a:ln>
                            <a:noFill/>
                          </a:ln>
                        </pic:spPr>
                      </pic:pic>
                    </a:graphicData>
                  </a:graphic>
                </wp:inline>
              </w:drawing>
            </w:r>
            <w:r>
              <w:rPr>
                <w:position w:val="-10"/>
                <w:szCs w:val="21"/>
              </w:rPr>
              <w:drawing>
                <wp:inline distT="0" distB="0" distL="114300" distR="114300">
                  <wp:extent cx="742950" cy="180340"/>
                  <wp:effectExtent l="0" t="0" r="0" b="635"/>
                  <wp:docPr id="5"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descr="学科网 版权所有"/>
                          <pic:cNvPicPr>
                            <a:picLocks noChangeAspect="1"/>
                          </pic:cNvPicPr>
                        </pic:nvPicPr>
                        <pic:blipFill>
                          <a:blip r:embed="rId16"/>
                          <a:stretch>
                            <a:fillRect/>
                          </a:stretch>
                        </pic:blipFill>
                        <pic:spPr>
                          <a:xfrm>
                            <a:off x="0" y="0"/>
                            <a:ext cx="742950" cy="180340"/>
                          </a:xfrm>
                          <a:prstGeom prst="rect">
                            <a:avLst/>
                          </a:prstGeom>
                          <a:noFill/>
                          <a:ln>
                            <a:noFill/>
                          </a:ln>
                        </pic:spPr>
                      </pic:pic>
                    </a:graphicData>
                  </a:graphic>
                </wp:inline>
              </w:drawing>
            </w:r>
            <w:r>
              <w:rPr>
                <w:szCs w:val="21"/>
              </w:rPr>
              <w:tab/>
            </w:r>
          </w:p>
        </w:tc>
        <w:tc>
          <w:tcPr>
            <w:tcW w:w="2517" w:type="dxa"/>
          </w:tcPr>
          <w:p w14:paraId="5671B46D">
            <w:pPr>
              <w:spacing w:line="360" w:lineRule="auto"/>
              <w:jc w:val="center"/>
              <w:rPr>
                <w:szCs w:val="21"/>
              </w:rPr>
            </w:pPr>
            <w:r>
              <w:rPr>
                <w:szCs w:val="21"/>
              </w:rPr>
              <w:t>分解反应</w:t>
            </w:r>
          </w:p>
          <w:p w14:paraId="26291020">
            <w:pPr>
              <w:spacing w:line="360" w:lineRule="auto"/>
              <w:jc w:val="center"/>
              <w:rPr>
                <w:szCs w:val="21"/>
              </w:rPr>
            </w:pPr>
            <w:r>
              <w:rPr>
                <w:szCs w:val="21"/>
              </w:rPr>
              <w:t>（有化合价变化）</w:t>
            </w:r>
          </w:p>
          <w:p w14:paraId="149AAA9F">
            <w:pPr>
              <w:spacing w:line="360" w:lineRule="auto"/>
              <w:rPr>
                <w:szCs w:val="21"/>
              </w:rPr>
            </w:pPr>
            <w:r>
              <w:rPr>
                <w:position w:val="-10"/>
                <w:szCs w:val="21"/>
              </w:rPr>
              <w:drawing>
                <wp:inline distT="0" distB="0" distL="114300" distR="114300">
                  <wp:extent cx="549275" cy="209550"/>
                  <wp:effectExtent l="0" t="0" r="0" b="0"/>
                  <wp:docPr id="14"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descr="学科网 版权所有"/>
                          <pic:cNvPicPr>
                            <a:picLocks noChangeAspect="1"/>
                          </pic:cNvPicPr>
                        </pic:nvPicPr>
                        <pic:blipFill>
                          <a:blip r:embed="rId17"/>
                          <a:stretch>
                            <a:fillRect/>
                          </a:stretch>
                        </pic:blipFill>
                        <pic:spPr>
                          <a:xfrm>
                            <a:off x="0" y="0"/>
                            <a:ext cx="549275" cy="209550"/>
                          </a:xfrm>
                          <a:prstGeom prst="rect">
                            <a:avLst/>
                          </a:prstGeom>
                          <a:noFill/>
                          <a:ln>
                            <a:noFill/>
                          </a:ln>
                        </pic:spPr>
                      </pic:pic>
                    </a:graphicData>
                  </a:graphic>
                </wp:inline>
              </w:drawing>
            </w:r>
            <w:r>
              <w:rPr>
                <w:position w:val="-10"/>
                <w:szCs w:val="21"/>
              </w:rPr>
              <w:drawing>
                <wp:inline distT="0" distB="0" distL="114300" distR="114300">
                  <wp:extent cx="713740" cy="187960"/>
                  <wp:effectExtent l="0" t="0" r="0" b="2540"/>
                  <wp:docPr id="4"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descr="学科网 版权所有"/>
                          <pic:cNvPicPr>
                            <a:picLocks noChangeAspect="1"/>
                          </pic:cNvPicPr>
                        </pic:nvPicPr>
                        <pic:blipFill>
                          <a:blip r:embed="rId18"/>
                          <a:stretch>
                            <a:fillRect/>
                          </a:stretch>
                        </pic:blipFill>
                        <pic:spPr>
                          <a:xfrm>
                            <a:off x="0" y="0"/>
                            <a:ext cx="713740" cy="187960"/>
                          </a:xfrm>
                          <a:prstGeom prst="rect">
                            <a:avLst/>
                          </a:prstGeom>
                          <a:noFill/>
                          <a:ln>
                            <a:noFill/>
                          </a:ln>
                        </pic:spPr>
                      </pic:pic>
                    </a:graphicData>
                  </a:graphic>
                </wp:inline>
              </w:drawing>
            </w:r>
          </w:p>
        </w:tc>
      </w:tr>
    </w:tbl>
    <w:p w14:paraId="2A43380E">
      <w:pPr>
        <w:spacing w:line="360" w:lineRule="auto"/>
        <w:jc w:val="left"/>
        <w:rPr>
          <w:b/>
          <w:szCs w:val="21"/>
        </w:rPr>
      </w:pPr>
      <w:r>
        <w:rPr>
          <w:rFonts w:hint="eastAsia"/>
          <w:b/>
          <w:szCs w:val="21"/>
        </w:rPr>
        <w:t>总结：</w:t>
      </w:r>
    </w:p>
    <w:p w14:paraId="07F4434C">
      <w:pPr>
        <w:spacing w:line="360" w:lineRule="auto"/>
        <w:jc w:val="left"/>
        <w:rPr>
          <w:szCs w:val="21"/>
        </w:rPr>
      </w:pPr>
      <w:r>
        <w:rPr>
          <w:rFonts w:hint="eastAsia"/>
          <w:szCs w:val="21"/>
        </w:rPr>
        <w:t>复</w:t>
      </w:r>
      <w:r>
        <w:rPr>
          <w:szCs w:val="21"/>
        </w:rPr>
        <w:t>分解反应</w:t>
      </w:r>
      <w:r>
        <w:rPr>
          <w:rFonts w:hint="eastAsia"/>
          <w:szCs w:val="21"/>
        </w:rPr>
        <w:t>中元素</w:t>
      </w:r>
      <w:r>
        <w:rPr>
          <w:szCs w:val="21"/>
        </w:rPr>
        <w:t>化合价</w:t>
      </w:r>
      <w:r>
        <w:rPr>
          <w:rFonts w:hint="eastAsia"/>
          <w:szCs w:val="21"/>
        </w:rPr>
        <w:t>都</w:t>
      </w:r>
      <w:r>
        <w:rPr>
          <w:szCs w:val="21"/>
        </w:rPr>
        <w:t>没有发生变化</w:t>
      </w:r>
      <w:r>
        <w:rPr>
          <w:rFonts w:hint="eastAsia"/>
          <w:szCs w:val="21"/>
        </w:rPr>
        <w:t>；部分</w:t>
      </w:r>
      <w:r>
        <w:rPr>
          <w:szCs w:val="21"/>
        </w:rPr>
        <w:t>化合反应</w:t>
      </w:r>
      <w:r>
        <w:rPr>
          <w:rFonts w:hint="eastAsia"/>
          <w:szCs w:val="21"/>
        </w:rPr>
        <w:t>中元素</w:t>
      </w:r>
      <w:r>
        <w:rPr>
          <w:szCs w:val="21"/>
        </w:rPr>
        <w:t>化合价发生变化</w:t>
      </w:r>
      <w:r>
        <w:rPr>
          <w:rFonts w:hint="eastAsia"/>
          <w:szCs w:val="21"/>
        </w:rPr>
        <w:t>；置</w:t>
      </w:r>
      <w:r>
        <w:rPr>
          <w:szCs w:val="21"/>
        </w:rPr>
        <w:t>换反应</w:t>
      </w:r>
      <w:r>
        <w:rPr>
          <w:rFonts w:hint="eastAsia"/>
          <w:szCs w:val="21"/>
        </w:rPr>
        <w:t>中元素</w:t>
      </w:r>
      <w:r>
        <w:rPr>
          <w:szCs w:val="21"/>
        </w:rPr>
        <w:t>化合价一定发生</w:t>
      </w:r>
      <w:r>
        <w:rPr>
          <w:rFonts w:hint="eastAsia"/>
          <w:szCs w:val="21"/>
        </w:rPr>
        <w:t>变</w:t>
      </w:r>
      <w:r>
        <w:rPr>
          <w:szCs w:val="21"/>
        </w:rPr>
        <w:t>化</w:t>
      </w:r>
      <w:r>
        <w:rPr>
          <w:rFonts w:hint="eastAsia"/>
          <w:szCs w:val="21"/>
        </w:rPr>
        <w:t>；部分</w:t>
      </w:r>
      <w:r>
        <w:rPr>
          <w:szCs w:val="21"/>
        </w:rPr>
        <w:t>分解反应</w:t>
      </w:r>
      <w:r>
        <w:rPr>
          <w:rFonts w:hint="eastAsia"/>
          <w:szCs w:val="21"/>
        </w:rPr>
        <w:t>中元素化</w:t>
      </w:r>
      <w:r>
        <w:rPr>
          <w:szCs w:val="21"/>
        </w:rPr>
        <w:t>合价发生变化</w:t>
      </w:r>
      <w:r>
        <w:rPr>
          <w:rFonts w:hint="eastAsia"/>
          <w:szCs w:val="21"/>
        </w:rPr>
        <w:t>。</w:t>
      </w:r>
    </w:p>
    <w:p w14:paraId="7E8D6CD4">
      <w:pPr>
        <w:spacing w:line="360" w:lineRule="auto"/>
        <w:rPr>
          <w:szCs w:val="21"/>
        </w:rPr>
      </w:pPr>
      <w:r>
        <w:rPr>
          <w:b/>
          <w:szCs w:val="21"/>
        </w:rPr>
        <w:t>例</w:t>
      </w:r>
      <w:r>
        <w:rPr>
          <w:rFonts w:hint="eastAsia"/>
          <w:b/>
          <w:szCs w:val="21"/>
        </w:rPr>
        <w:t>5</w:t>
      </w:r>
      <w:r>
        <w:rPr>
          <w:rFonts w:hint="eastAsia"/>
          <w:b/>
          <w:szCs w:val="21"/>
          <w:lang w:val="en-US" w:eastAsia="zh-CN"/>
        </w:rPr>
        <w:t xml:space="preserve">  </w:t>
      </w:r>
      <w:r>
        <w:rPr>
          <w:szCs w:val="21"/>
        </w:rPr>
        <w:t>下列物质化学式书写错误的是（　　）</w:t>
      </w:r>
    </w:p>
    <w:p w14:paraId="37E5439E">
      <w:pPr>
        <w:tabs>
          <w:tab w:val="left" w:pos="4400"/>
        </w:tabs>
        <w:spacing w:line="360" w:lineRule="auto"/>
        <w:jc w:val="left"/>
        <w:rPr>
          <w:szCs w:val="21"/>
        </w:rPr>
      </w:pPr>
      <w:r>
        <w:rPr>
          <w:szCs w:val="21"/>
        </w:rPr>
        <w:t>A．大理石（CaCO</w:t>
      </w:r>
      <w:r>
        <w:rPr>
          <w:szCs w:val="21"/>
          <w:vertAlign w:val="subscript"/>
        </w:rPr>
        <w:t>3</w:t>
      </w:r>
      <w:r>
        <w:rPr>
          <w:szCs w:val="21"/>
        </w:rPr>
        <w:t>）</w:t>
      </w:r>
      <w:r>
        <w:rPr>
          <w:szCs w:val="21"/>
        </w:rPr>
        <w:tab/>
      </w:r>
      <w:r>
        <w:rPr>
          <w:szCs w:val="21"/>
        </w:rPr>
        <w:t>B．水（H</w:t>
      </w:r>
      <w:r>
        <w:rPr>
          <w:szCs w:val="21"/>
          <w:vertAlign w:val="subscript"/>
        </w:rPr>
        <w:t>2</w:t>
      </w:r>
      <w:r>
        <w:rPr>
          <w:szCs w:val="21"/>
        </w:rPr>
        <w:t>O）</w:t>
      </w:r>
      <w:r>
        <w:rPr>
          <w:szCs w:val="21"/>
        </w:rPr>
        <w:tab/>
      </w:r>
    </w:p>
    <w:p w14:paraId="5E0FAFC1">
      <w:pPr>
        <w:tabs>
          <w:tab w:val="left" w:pos="4400"/>
        </w:tabs>
        <w:spacing w:line="360" w:lineRule="auto"/>
        <w:jc w:val="left"/>
        <w:rPr>
          <w:szCs w:val="21"/>
        </w:rPr>
      </w:pPr>
      <w:r>
        <w:rPr>
          <w:szCs w:val="21"/>
        </w:rPr>
        <w:t>C．硫酸钠（NaSO</w:t>
      </w:r>
      <w:r>
        <w:rPr>
          <w:szCs w:val="21"/>
          <w:vertAlign w:val="subscript"/>
        </w:rPr>
        <w:t>4</w:t>
      </w:r>
      <w:r>
        <w:rPr>
          <w:szCs w:val="21"/>
        </w:rPr>
        <w:t>）</w:t>
      </w:r>
      <w:r>
        <w:rPr>
          <w:szCs w:val="21"/>
        </w:rPr>
        <w:tab/>
      </w:r>
      <w:r>
        <w:rPr>
          <w:szCs w:val="21"/>
        </w:rPr>
        <w:t>D．氧化镁（MgO）</w:t>
      </w:r>
    </w:p>
    <w:p w14:paraId="7C65A9E1">
      <w:pPr>
        <w:spacing w:line="360" w:lineRule="auto"/>
        <w:rPr>
          <w:szCs w:val="21"/>
        </w:rPr>
      </w:pPr>
      <w:r>
        <w:rPr>
          <w:b/>
          <w:szCs w:val="21"/>
        </w:rPr>
        <w:t>例</w:t>
      </w:r>
      <w:r>
        <w:rPr>
          <w:rFonts w:hint="eastAsia"/>
          <w:b/>
          <w:szCs w:val="21"/>
        </w:rPr>
        <w:t>6</w:t>
      </w:r>
      <w:r>
        <w:rPr>
          <w:rFonts w:hint="eastAsia"/>
          <w:b/>
          <w:szCs w:val="21"/>
          <w:lang w:val="en-US" w:eastAsia="zh-CN"/>
        </w:rPr>
        <w:t xml:space="preserve"> </w:t>
      </w:r>
      <w:r>
        <w:rPr>
          <w:szCs w:val="21"/>
        </w:rPr>
        <w:t>下列列含氮的物质中，氮元素化合价为+3价的是（　　）</w:t>
      </w:r>
    </w:p>
    <w:p w14:paraId="4F8D0500">
      <w:pPr>
        <w:tabs>
          <w:tab w:val="left" w:pos="2300"/>
          <w:tab w:val="left" w:pos="4400"/>
          <w:tab w:val="left" w:pos="6400"/>
        </w:tabs>
        <w:spacing w:line="360" w:lineRule="auto"/>
        <w:jc w:val="left"/>
        <w:rPr>
          <w:szCs w:val="21"/>
        </w:rPr>
      </w:pPr>
      <w:r>
        <w:rPr>
          <w:szCs w:val="21"/>
        </w:rPr>
        <w:t>A．N</w:t>
      </w:r>
      <w:r>
        <w:rPr>
          <w:szCs w:val="21"/>
          <w:vertAlign w:val="subscript"/>
        </w:rPr>
        <w:t>2</w:t>
      </w:r>
      <w:r>
        <w:rPr>
          <w:szCs w:val="21"/>
        </w:rPr>
        <w:tab/>
      </w:r>
      <w:r>
        <w:rPr>
          <w:szCs w:val="21"/>
        </w:rPr>
        <w:t>B．NH</w:t>
      </w:r>
      <w:r>
        <w:rPr>
          <w:szCs w:val="21"/>
          <w:vertAlign w:val="subscript"/>
        </w:rPr>
        <w:t>3</w:t>
      </w:r>
      <w:r>
        <w:rPr>
          <w:szCs w:val="21"/>
        </w:rPr>
        <w:tab/>
      </w:r>
      <w:r>
        <w:rPr>
          <w:szCs w:val="21"/>
        </w:rPr>
        <w:t>C．NaNO</w:t>
      </w:r>
      <w:r>
        <w:rPr>
          <w:szCs w:val="21"/>
          <w:vertAlign w:val="subscript"/>
        </w:rPr>
        <w:t>2</w:t>
      </w:r>
      <w:r>
        <w:rPr>
          <w:szCs w:val="21"/>
        </w:rPr>
        <w:tab/>
      </w:r>
      <w:r>
        <w:rPr>
          <w:szCs w:val="21"/>
        </w:rPr>
        <w:t>D．HNO</w:t>
      </w:r>
      <w:r>
        <w:rPr>
          <w:szCs w:val="21"/>
          <w:vertAlign w:val="subscript"/>
        </w:rPr>
        <w:t>3</w:t>
      </w:r>
    </w:p>
    <w:p w14:paraId="3C624CC6">
      <w:pPr>
        <w:spacing w:line="360" w:lineRule="auto"/>
        <w:jc w:val="left"/>
        <w:rPr>
          <w:b/>
          <w:szCs w:val="21"/>
        </w:rPr>
      </w:pPr>
      <w:r>
        <w:rPr>
          <w:rFonts w:hint="eastAsia"/>
          <w:b/>
          <w:szCs w:val="21"/>
        </w:rPr>
        <w:t>课</w:t>
      </w:r>
      <w:r>
        <w:rPr>
          <w:b/>
          <w:szCs w:val="21"/>
        </w:rPr>
        <w:t>后练习</w:t>
      </w:r>
      <w:r>
        <w:rPr>
          <w:rFonts w:hint="eastAsia"/>
          <w:b/>
          <w:szCs w:val="21"/>
        </w:rPr>
        <w:t>：</w:t>
      </w:r>
    </w:p>
    <w:p w14:paraId="1C7B097B">
      <w:pPr>
        <w:pStyle w:val="7"/>
        <w:spacing w:before="0" w:beforeAutospacing="0" w:after="0" w:afterAutospacing="0" w:line="360" w:lineRule="auto"/>
        <w:rPr>
          <w:rFonts w:ascii="Times New Roman" w:hAnsi="Times New Roman" w:cs="Times New Roman"/>
          <w:color w:val="000000"/>
          <w:sz w:val="21"/>
          <w:szCs w:val="21"/>
        </w:rPr>
      </w:pPr>
      <w:r>
        <w:rPr>
          <w:rFonts w:ascii="Times New Roman" w:hAnsi="Times New Roman" w:cs="Times New Roman"/>
          <w:color w:val="000000"/>
          <w:sz w:val="21"/>
          <w:szCs w:val="21"/>
        </w:rPr>
        <w:t>1、下列符号中表示两个阴离子的是(　　)</w:t>
      </w:r>
    </w:p>
    <w:p w14:paraId="7D344EAE">
      <w:pPr>
        <w:spacing w:line="360" w:lineRule="auto"/>
        <w:rPr>
          <w:color w:val="000000"/>
          <w:kern w:val="0"/>
          <w:szCs w:val="21"/>
          <w:vertAlign w:val="subscript"/>
        </w:rPr>
      </w:pPr>
      <w:r>
        <w:rPr>
          <w:color w:val="000000"/>
          <w:kern w:val="0"/>
          <w:szCs w:val="21"/>
        </w:rPr>
        <w:t>A.2C1           B.2S</w:t>
      </w:r>
      <w:r>
        <w:rPr>
          <w:color w:val="000000"/>
          <w:kern w:val="0"/>
          <w:szCs w:val="21"/>
          <w:vertAlign w:val="superscript"/>
        </w:rPr>
        <w:t xml:space="preserve">2－                   </w:t>
      </w:r>
      <w:r>
        <w:rPr>
          <w:color w:val="000000"/>
          <w:kern w:val="0"/>
          <w:szCs w:val="21"/>
        </w:rPr>
        <w:t>C.2Fe</w:t>
      </w:r>
      <w:r>
        <w:rPr>
          <w:color w:val="000000"/>
          <w:kern w:val="0"/>
          <w:szCs w:val="21"/>
          <w:vertAlign w:val="superscript"/>
        </w:rPr>
        <w:t xml:space="preserve">2＋                 </w:t>
      </w:r>
      <w:r>
        <w:rPr>
          <w:color w:val="000000"/>
          <w:kern w:val="0"/>
          <w:szCs w:val="21"/>
        </w:rPr>
        <w:t>D.O</w:t>
      </w:r>
      <w:r>
        <w:rPr>
          <w:color w:val="000000"/>
          <w:kern w:val="0"/>
          <w:szCs w:val="21"/>
          <w:vertAlign w:val="subscript"/>
        </w:rPr>
        <w:t>2</w:t>
      </w:r>
    </w:p>
    <w:p w14:paraId="4BE1410D">
      <w:pPr>
        <w:pStyle w:val="7"/>
        <w:spacing w:before="0" w:beforeAutospacing="0" w:after="0" w:afterAutospacing="0" w:line="360" w:lineRule="auto"/>
        <w:rPr>
          <w:rFonts w:ascii="Times New Roman" w:hAnsi="Times New Roman" w:cs="Times New Roman"/>
          <w:color w:val="000000"/>
          <w:sz w:val="21"/>
          <w:szCs w:val="21"/>
        </w:rPr>
      </w:pPr>
      <w:r>
        <w:rPr>
          <w:rFonts w:ascii="Times New Roman" w:hAnsi="Times New Roman" w:cs="Times New Roman"/>
          <w:color w:val="000000"/>
          <w:sz w:val="21"/>
          <w:szCs w:val="21"/>
        </w:rPr>
        <w:t>2、下列关于P</w:t>
      </w:r>
      <w:r>
        <w:rPr>
          <w:rFonts w:ascii="Times New Roman" w:hAnsi="Times New Roman" w:cs="Times New Roman"/>
          <w:color w:val="000000"/>
          <w:sz w:val="21"/>
          <w:szCs w:val="21"/>
          <w:vertAlign w:val="subscript"/>
        </w:rPr>
        <w:t>2</w:t>
      </w:r>
      <w:r>
        <w:rPr>
          <w:rFonts w:ascii="Times New Roman" w:hAnsi="Times New Roman" w:cs="Times New Roman"/>
          <w:color w:val="000000"/>
          <w:sz w:val="21"/>
          <w:szCs w:val="21"/>
        </w:rPr>
        <w:t>O</w:t>
      </w:r>
      <w:r>
        <w:rPr>
          <w:rFonts w:ascii="Times New Roman" w:hAnsi="Times New Roman" w:cs="Times New Roman"/>
          <w:color w:val="000000"/>
          <w:sz w:val="21"/>
          <w:szCs w:val="21"/>
          <w:vertAlign w:val="subscript"/>
        </w:rPr>
        <w:t>5</w:t>
      </w:r>
      <w:r>
        <w:rPr>
          <w:rFonts w:ascii="Times New Roman" w:hAnsi="Times New Roman" w:cs="Times New Roman"/>
          <w:color w:val="000000"/>
          <w:sz w:val="21"/>
          <w:szCs w:val="21"/>
        </w:rPr>
        <w:t>的说法中，正确的是(　　)</w:t>
      </w:r>
    </w:p>
    <w:p w14:paraId="36B296D8">
      <w:pPr>
        <w:widowControl/>
        <w:spacing w:line="360" w:lineRule="auto"/>
        <w:jc w:val="left"/>
        <w:rPr>
          <w:color w:val="000000"/>
          <w:kern w:val="0"/>
          <w:szCs w:val="21"/>
        </w:rPr>
      </w:pPr>
      <w:r>
        <w:rPr>
          <w:color w:val="000000"/>
          <w:kern w:val="0"/>
          <w:szCs w:val="21"/>
        </w:rPr>
        <w:t>A.含有氧分子                B.化学名称为五氧化二磷 </w:t>
      </w:r>
    </w:p>
    <w:p w14:paraId="3E6B9D69">
      <w:pPr>
        <w:widowControl/>
        <w:spacing w:line="360" w:lineRule="auto"/>
        <w:jc w:val="left"/>
        <w:rPr>
          <w:color w:val="000000"/>
          <w:kern w:val="0"/>
          <w:szCs w:val="21"/>
        </w:rPr>
      </w:pPr>
      <w:r>
        <w:rPr>
          <w:color w:val="000000"/>
          <w:kern w:val="0"/>
          <w:szCs w:val="21"/>
        </w:rPr>
        <w:t>C.P的化合价为+2             D.P和O的质量比为2</w:t>
      </w:r>
      <w:r>
        <w:rPr>
          <w:rFonts w:hint="eastAsia" w:ascii="宋体" w:hAnsi="宋体" w:cs="宋体"/>
          <w:color w:val="000000"/>
          <w:kern w:val="0"/>
          <w:szCs w:val="21"/>
        </w:rPr>
        <w:t>∶</w:t>
      </w:r>
      <w:r>
        <w:rPr>
          <w:color w:val="000000"/>
          <w:kern w:val="0"/>
          <w:szCs w:val="21"/>
        </w:rPr>
        <w:t>5</w:t>
      </w:r>
    </w:p>
    <w:p w14:paraId="3D713182">
      <w:pPr>
        <w:spacing w:line="360" w:lineRule="auto"/>
        <w:rPr>
          <w:rFonts w:ascii="Times New Roman" w:hAnsi="Times New Roman" w:cs="Times New Roman"/>
          <w:color w:val="000000"/>
          <w:sz w:val="21"/>
          <w:szCs w:val="21"/>
        </w:rPr>
      </w:pPr>
      <w:r>
        <w:rPr>
          <w:color w:val="FF0000"/>
          <w:kern w:val="0"/>
          <w:szCs w:val="21"/>
        </w:rPr>
        <w:t> </w:t>
      </w:r>
      <w:r>
        <w:rPr>
          <w:rFonts w:ascii="Times New Roman" w:hAnsi="Times New Roman" w:cs="Times New Roman"/>
          <w:color w:val="000000"/>
          <w:sz w:val="21"/>
          <w:szCs w:val="21"/>
        </w:rPr>
        <w:t>3、下列关于H</w:t>
      </w:r>
      <w:r>
        <w:rPr>
          <w:rFonts w:ascii="Times New Roman" w:hAnsi="Times New Roman" w:cs="Times New Roman"/>
          <w:color w:val="000000"/>
          <w:sz w:val="21"/>
          <w:szCs w:val="21"/>
          <w:vertAlign w:val="subscript"/>
        </w:rPr>
        <w:t>2</w:t>
      </w:r>
      <w:r>
        <w:rPr>
          <w:rFonts w:ascii="Times New Roman" w:hAnsi="Times New Roman" w:cs="Times New Roman"/>
          <w:color w:val="000000"/>
          <w:sz w:val="21"/>
          <w:szCs w:val="21"/>
        </w:rPr>
        <w:t>和H</w:t>
      </w:r>
      <w:r>
        <w:rPr>
          <w:rFonts w:ascii="Times New Roman" w:hAnsi="Times New Roman" w:cs="Times New Roman"/>
          <w:color w:val="000000"/>
          <w:sz w:val="21"/>
          <w:szCs w:val="21"/>
          <w:vertAlign w:val="subscript"/>
        </w:rPr>
        <w:t>2</w:t>
      </w:r>
      <w:r>
        <w:rPr>
          <w:rFonts w:ascii="Times New Roman" w:hAnsi="Times New Roman" w:cs="Times New Roman"/>
          <w:color w:val="000000"/>
          <w:sz w:val="21"/>
          <w:szCs w:val="21"/>
        </w:rPr>
        <w:t>SO</w:t>
      </w:r>
      <w:r>
        <w:rPr>
          <w:rFonts w:ascii="Times New Roman" w:hAnsi="Times New Roman" w:cs="Times New Roman"/>
          <w:color w:val="000000"/>
          <w:sz w:val="21"/>
          <w:szCs w:val="21"/>
          <w:vertAlign w:val="subscript"/>
        </w:rPr>
        <w:t>4</w:t>
      </w:r>
      <w:r>
        <w:rPr>
          <w:rFonts w:ascii="Times New Roman" w:hAnsi="Times New Roman" w:cs="Times New Roman"/>
          <w:color w:val="000000"/>
          <w:sz w:val="21"/>
          <w:szCs w:val="21"/>
        </w:rPr>
        <w:t>的叙述，正确的是(　　)</w:t>
      </w:r>
    </w:p>
    <w:p w14:paraId="6CE2EA8D">
      <w:pPr>
        <w:widowControl/>
        <w:spacing w:line="360" w:lineRule="auto"/>
        <w:jc w:val="left"/>
        <w:rPr>
          <w:color w:val="000000"/>
          <w:kern w:val="0"/>
          <w:szCs w:val="21"/>
        </w:rPr>
      </w:pPr>
      <w:r>
        <w:rPr>
          <w:color w:val="000000"/>
          <w:kern w:val="0"/>
          <w:szCs w:val="21"/>
        </w:rPr>
        <w:t>A.都含有氢元素               B.都含有氢分子</w:t>
      </w:r>
    </w:p>
    <w:p w14:paraId="13BF619C">
      <w:pPr>
        <w:spacing w:line="360" w:lineRule="auto"/>
        <w:rPr>
          <w:color w:val="000000"/>
          <w:kern w:val="0"/>
          <w:szCs w:val="21"/>
        </w:rPr>
      </w:pPr>
      <w:r>
        <w:rPr>
          <w:color w:val="000000"/>
          <w:kern w:val="0"/>
          <w:szCs w:val="21"/>
        </w:rPr>
        <w:t>C.都含有氢离子               D.都是化合物</w:t>
      </w:r>
    </w:p>
    <w:p w14:paraId="39F0995D">
      <w:pPr>
        <w:pStyle w:val="7"/>
        <w:spacing w:before="0" w:beforeAutospacing="0" w:after="0" w:afterAutospacing="0" w:line="360" w:lineRule="auto"/>
        <w:rPr>
          <w:rFonts w:ascii="Times New Roman" w:hAnsi="Times New Roman" w:cs="Times New Roman"/>
          <w:color w:val="000000"/>
          <w:sz w:val="21"/>
          <w:szCs w:val="21"/>
        </w:rPr>
      </w:pPr>
      <w:r>
        <w:rPr>
          <w:rFonts w:ascii="Times New Roman" w:hAnsi="Times New Roman" w:cs="Times New Roman"/>
          <w:color w:val="000000"/>
          <w:sz w:val="21"/>
          <w:szCs w:val="21"/>
        </w:rPr>
        <w:t>4、下列有关Cl和Cl</w:t>
      </w:r>
      <w:r>
        <w:rPr>
          <w:rFonts w:ascii="Times New Roman" w:hAnsi="Times New Roman" w:cs="Times New Roman"/>
          <w:color w:val="000000"/>
          <w:sz w:val="21"/>
          <w:szCs w:val="21"/>
          <w:vertAlign w:val="superscript"/>
        </w:rPr>
        <w:t>－</w:t>
      </w:r>
      <w:r>
        <w:rPr>
          <w:rFonts w:ascii="Times New Roman" w:hAnsi="Times New Roman" w:cs="Times New Roman"/>
          <w:color w:val="000000"/>
          <w:sz w:val="21"/>
          <w:szCs w:val="21"/>
        </w:rPr>
        <w:t>的说法中，正确的是(　　)</w:t>
      </w:r>
    </w:p>
    <w:p w14:paraId="4304EB38">
      <w:pPr>
        <w:widowControl/>
        <w:spacing w:line="360" w:lineRule="auto"/>
        <w:jc w:val="left"/>
        <w:rPr>
          <w:color w:val="000000"/>
          <w:kern w:val="0"/>
          <w:szCs w:val="21"/>
        </w:rPr>
      </w:pPr>
      <w:r>
        <w:rPr>
          <w:color w:val="000000"/>
          <w:kern w:val="0"/>
          <w:szCs w:val="21"/>
        </w:rPr>
        <w:t>A.都属于氯元素               B.都能表示氯分子</w:t>
      </w:r>
    </w:p>
    <w:p w14:paraId="40486B3D">
      <w:pPr>
        <w:spacing w:line="360" w:lineRule="auto"/>
        <w:rPr>
          <w:color w:val="000000"/>
          <w:kern w:val="0"/>
          <w:szCs w:val="21"/>
        </w:rPr>
      </w:pPr>
      <w:r>
        <w:rPr>
          <w:color w:val="000000"/>
          <w:kern w:val="0"/>
          <w:szCs w:val="21"/>
        </w:rPr>
        <w:t>C.都能表示氯气               D.都能表示氯离子</w:t>
      </w:r>
    </w:p>
    <w:p w14:paraId="491300BB">
      <w:pPr>
        <w:pStyle w:val="7"/>
        <w:spacing w:before="0" w:beforeAutospacing="0" w:after="0" w:afterAutospacing="0" w:line="360" w:lineRule="auto"/>
        <w:rPr>
          <w:rFonts w:ascii="Times New Roman" w:hAnsi="Times New Roman" w:cs="Times New Roman"/>
          <w:color w:val="000000"/>
          <w:sz w:val="21"/>
          <w:szCs w:val="21"/>
        </w:rPr>
      </w:pPr>
      <w:r>
        <w:rPr>
          <w:rFonts w:ascii="Times New Roman" w:hAnsi="Times New Roman" w:cs="Times New Roman"/>
          <w:color w:val="000000"/>
          <w:sz w:val="21"/>
          <w:szCs w:val="21"/>
        </w:rPr>
        <w:t>5、新版人民币中的防伪油墨含有一种由镁元素和氟元素（元素符号为F，化合价为-1）组成的化合物，它的化学式是(　　)</w:t>
      </w:r>
    </w:p>
    <w:p w14:paraId="38C7C1C6">
      <w:pPr>
        <w:spacing w:line="360" w:lineRule="auto"/>
        <w:rPr>
          <w:color w:val="000000"/>
          <w:kern w:val="0"/>
          <w:szCs w:val="21"/>
          <w:vertAlign w:val="subscript"/>
        </w:rPr>
      </w:pPr>
      <w:r>
        <w:rPr>
          <w:color w:val="000000"/>
          <w:kern w:val="0"/>
          <w:szCs w:val="21"/>
        </w:rPr>
        <w:t>A.MgF      B.MgF</w:t>
      </w:r>
      <w:r>
        <w:rPr>
          <w:color w:val="000000"/>
          <w:kern w:val="0"/>
          <w:szCs w:val="21"/>
          <w:vertAlign w:val="subscript"/>
        </w:rPr>
        <w:t xml:space="preserve">2             </w:t>
      </w:r>
      <w:r>
        <w:rPr>
          <w:color w:val="000000"/>
          <w:kern w:val="0"/>
          <w:szCs w:val="21"/>
        </w:rPr>
        <w:t>C.Mg</w:t>
      </w:r>
      <w:r>
        <w:rPr>
          <w:color w:val="000000"/>
          <w:kern w:val="0"/>
          <w:szCs w:val="21"/>
          <w:vertAlign w:val="subscript"/>
        </w:rPr>
        <w:t>2</w:t>
      </w:r>
      <w:r>
        <w:rPr>
          <w:color w:val="000000"/>
          <w:kern w:val="0"/>
          <w:szCs w:val="21"/>
        </w:rPr>
        <w:t>F         D.Mg</w:t>
      </w:r>
      <w:r>
        <w:rPr>
          <w:color w:val="000000"/>
          <w:kern w:val="0"/>
          <w:szCs w:val="21"/>
          <w:vertAlign w:val="subscript"/>
        </w:rPr>
        <w:t>2F2</w:t>
      </w:r>
    </w:p>
    <w:p w14:paraId="11CEA165">
      <w:pPr>
        <w:spacing w:line="360" w:lineRule="auto"/>
        <w:rPr>
          <w:rFonts w:ascii="Times New Roman" w:hAnsi="Times New Roman" w:cs="Times New Roman"/>
          <w:color w:val="000000"/>
          <w:sz w:val="21"/>
          <w:szCs w:val="21"/>
        </w:rPr>
      </w:pPr>
      <w:r>
        <w:rPr>
          <w:color w:val="FF0000"/>
          <w:kern w:val="0"/>
          <w:szCs w:val="21"/>
        </w:rPr>
        <w:t> </w:t>
      </w:r>
      <w:r>
        <w:rPr>
          <w:rFonts w:ascii="Times New Roman" w:hAnsi="Times New Roman" w:cs="Times New Roman"/>
          <w:color w:val="000000"/>
          <w:sz w:val="21"/>
          <w:szCs w:val="21"/>
        </w:rPr>
        <w:t>6、二氧化铅(PbO</w:t>
      </w:r>
      <w:r>
        <w:rPr>
          <w:rFonts w:ascii="Times New Roman" w:hAnsi="Times New Roman" w:cs="Times New Roman"/>
          <w:color w:val="000000"/>
          <w:sz w:val="21"/>
          <w:szCs w:val="21"/>
          <w:vertAlign w:val="subscript"/>
        </w:rPr>
        <w:t>2</w:t>
      </w:r>
      <w:r>
        <w:rPr>
          <w:rFonts w:ascii="Times New Roman" w:hAnsi="Times New Roman" w:cs="Times New Roman"/>
          <w:color w:val="000000"/>
          <w:sz w:val="21"/>
          <w:szCs w:val="21"/>
        </w:rPr>
        <w:t>)是生产汽车蓄电池的电极材料，其中铅(Pb)元素的化合价是(　　)</w:t>
      </w:r>
    </w:p>
    <w:p w14:paraId="295EDEA0">
      <w:pPr>
        <w:spacing w:line="360" w:lineRule="auto"/>
        <w:rPr>
          <w:color w:val="000000"/>
          <w:kern w:val="0"/>
          <w:szCs w:val="21"/>
        </w:rPr>
      </w:pPr>
      <w:r>
        <w:rPr>
          <w:color w:val="000000"/>
          <w:kern w:val="0"/>
          <w:szCs w:val="21"/>
        </w:rPr>
        <w:t>A.－1      B.＋2        C.＋3         D.＋4 </w:t>
      </w:r>
    </w:p>
    <w:p w14:paraId="7271B8A2">
      <w:pPr>
        <w:pStyle w:val="7"/>
        <w:spacing w:before="0" w:beforeAutospacing="0" w:after="0" w:afterAutospacing="0" w:line="360" w:lineRule="auto"/>
        <w:rPr>
          <w:rFonts w:ascii="Times New Roman" w:hAnsi="Times New Roman" w:cs="Times New Roman"/>
          <w:color w:val="000000"/>
          <w:sz w:val="21"/>
          <w:szCs w:val="21"/>
        </w:rPr>
      </w:pPr>
      <w:r>
        <w:rPr>
          <w:rFonts w:ascii="Times New Roman" w:hAnsi="Times New Roman" w:cs="Times New Roman"/>
          <w:color w:val="000000"/>
          <w:sz w:val="21"/>
          <w:szCs w:val="21"/>
        </w:rPr>
        <w:t>7、硅酸钙（CaSiO</w:t>
      </w:r>
      <w:r>
        <w:rPr>
          <w:rFonts w:ascii="Times New Roman" w:hAnsi="Times New Roman" w:cs="Times New Roman"/>
          <w:color w:val="000000"/>
          <w:sz w:val="21"/>
          <w:szCs w:val="21"/>
          <w:vertAlign w:val="subscript"/>
        </w:rPr>
        <w:t>3</w:t>
      </w:r>
      <w:r>
        <w:rPr>
          <w:rFonts w:ascii="Times New Roman" w:hAnsi="Times New Roman" w:cs="Times New Roman"/>
          <w:color w:val="000000"/>
          <w:sz w:val="21"/>
          <w:szCs w:val="21"/>
        </w:rPr>
        <w:t>）是玻璃的主要成分之一。硅酸钙中Si的化合价是(　　)</w:t>
      </w:r>
    </w:p>
    <w:p w14:paraId="429AA374">
      <w:pPr>
        <w:spacing w:line="360" w:lineRule="auto"/>
        <w:rPr>
          <w:color w:val="000000"/>
          <w:kern w:val="0"/>
          <w:szCs w:val="21"/>
        </w:rPr>
      </w:pPr>
      <w:r>
        <w:rPr>
          <w:color w:val="000000"/>
          <w:kern w:val="0"/>
          <w:szCs w:val="21"/>
        </w:rPr>
        <w:t>A.＋2         B.＋3            C.－4        D.＋4</w:t>
      </w:r>
    </w:p>
    <w:p w14:paraId="12E3D3B3">
      <w:pPr>
        <w:spacing w:line="360" w:lineRule="auto"/>
        <w:rPr>
          <w:szCs w:val="21"/>
        </w:rPr>
      </w:pPr>
      <w:r>
        <w:rPr>
          <w:szCs w:val="21"/>
        </w:rPr>
        <w:t>8、如图是铁元素和氧元素常见化合价的坐标图，试判断a点上形成化合物的化学式为（　　）</w:t>
      </w:r>
    </w:p>
    <w:p w14:paraId="3ECAA32C">
      <w:pPr>
        <w:spacing w:line="360" w:lineRule="auto"/>
        <w:rPr>
          <w:szCs w:val="21"/>
        </w:rPr>
      </w:pPr>
      <w:r>
        <w:rPr>
          <w:szCs w:val="21"/>
        </w:rPr>
        <w:drawing>
          <wp:inline distT="0" distB="0" distL="114300" distR="114300">
            <wp:extent cx="1350010" cy="1710055"/>
            <wp:effectExtent l="0" t="0" r="2540" b="4445"/>
            <wp:docPr id="8"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descr="学科网 版权所有"/>
                    <pic:cNvPicPr>
                      <a:picLocks noChangeAspect="1"/>
                    </pic:cNvPicPr>
                  </pic:nvPicPr>
                  <pic:blipFill>
                    <a:blip r:embed="rId19"/>
                    <a:stretch>
                      <a:fillRect/>
                    </a:stretch>
                  </pic:blipFill>
                  <pic:spPr>
                    <a:xfrm>
                      <a:off x="0" y="0"/>
                      <a:ext cx="1350010" cy="1710055"/>
                    </a:xfrm>
                    <a:prstGeom prst="rect">
                      <a:avLst/>
                    </a:prstGeom>
                    <a:noFill/>
                    <a:ln>
                      <a:noFill/>
                    </a:ln>
                  </pic:spPr>
                </pic:pic>
              </a:graphicData>
            </a:graphic>
          </wp:inline>
        </w:drawing>
      </w:r>
    </w:p>
    <w:p w14:paraId="1AD5D178">
      <w:pPr>
        <w:tabs>
          <w:tab w:val="left" w:pos="2300"/>
          <w:tab w:val="left" w:pos="4400"/>
          <w:tab w:val="left" w:pos="6400"/>
        </w:tabs>
        <w:spacing w:line="360" w:lineRule="auto"/>
        <w:jc w:val="left"/>
        <w:rPr>
          <w:szCs w:val="21"/>
        </w:rPr>
      </w:pPr>
      <w:r>
        <w:rPr>
          <w:szCs w:val="21"/>
        </w:rPr>
        <w:t>A．Fe</w:t>
      </w:r>
      <w:r>
        <w:rPr>
          <w:szCs w:val="21"/>
        </w:rPr>
        <w:tab/>
      </w:r>
      <w:r>
        <w:rPr>
          <w:szCs w:val="21"/>
        </w:rPr>
        <w:t>B．FeO</w:t>
      </w:r>
      <w:r>
        <w:rPr>
          <w:szCs w:val="21"/>
        </w:rPr>
        <w:tab/>
      </w:r>
      <w:r>
        <w:rPr>
          <w:szCs w:val="21"/>
        </w:rPr>
        <w:t>C．Fe</w:t>
      </w:r>
      <w:r>
        <w:rPr>
          <w:szCs w:val="21"/>
          <w:vertAlign w:val="subscript"/>
        </w:rPr>
        <w:t>2</w:t>
      </w:r>
      <w:r>
        <w:rPr>
          <w:szCs w:val="21"/>
        </w:rPr>
        <w:t>O</w:t>
      </w:r>
      <w:r>
        <w:rPr>
          <w:szCs w:val="21"/>
          <w:vertAlign w:val="subscript"/>
        </w:rPr>
        <w:t>3</w:t>
      </w:r>
      <w:r>
        <w:rPr>
          <w:szCs w:val="21"/>
        </w:rPr>
        <w:tab/>
      </w:r>
      <w:r>
        <w:rPr>
          <w:szCs w:val="21"/>
        </w:rPr>
        <w:t>D．Fe</w:t>
      </w:r>
      <w:r>
        <w:rPr>
          <w:szCs w:val="21"/>
          <w:vertAlign w:val="subscript"/>
        </w:rPr>
        <w:t>3</w:t>
      </w:r>
      <w:r>
        <w:rPr>
          <w:szCs w:val="21"/>
        </w:rPr>
        <w:t>O</w:t>
      </w:r>
      <w:r>
        <w:rPr>
          <w:szCs w:val="21"/>
          <w:vertAlign w:val="subscript"/>
        </w:rPr>
        <w:t>4</w:t>
      </w:r>
    </w:p>
    <w:p w14:paraId="152141EE">
      <w:pPr>
        <w:spacing w:line="360" w:lineRule="auto"/>
        <w:textAlignment w:val="center"/>
        <w:rPr>
          <w:szCs w:val="21"/>
        </w:rPr>
      </w:pPr>
      <w:r>
        <w:rPr>
          <w:szCs w:val="21"/>
        </w:rPr>
        <w:t>9、下列关于化合价的叙述：</w:t>
      </w:r>
      <w:r>
        <w:rPr>
          <w:szCs w:val="21"/>
        </w:rPr>
        <w:br w:type="textWrapping"/>
      </w:r>
      <w:r>
        <w:rPr>
          <w:rFonts w:hint="eastAsia" w:ascii="宋体" w:hAnsi="宋体" w:cs="宋体"/>
          <w:szCs w:val="21"/>
        </w:rPr>
        <w:t>①</w:t>
      </w:r>
      <w:r>
        <w:rPr>
          <w:szCs w:val="21"/>
        </w:rPr>
        <w:t>化合价是元素的一种性质，因此称为元素的化合价，而不应称为原子的化合价．</w:t>
      </w:r>
      <w:r>
        <w:rPr>
          <w:szCs w:val="21"/>
        </w:rPr>
        <w:br w:type="textWrapping"/>
      </w:r>
      <w:r>
        <w:rPr>
          <w:rFonts w:hint="eastAsia" w:ascii="宋体" w:hAnsi="宋体" w:cs="宋体"/>
          <w:szCs w:val="21"/>
        </w:rPr>
        <w:t>②</w:t>
      </w:r>
      <w:r>
        <w:rPr>
          <w:szCs w:val="21"/>
        </w:rPr>
        <w:t>化合物中化合价有正价和负价，其数值由元素的一个原子得失电子的数目或形成共用电子对的数目决定的．</w:t>
      </w:r>
      <w:r>
        <w:rPr>
          <w:szCs w:val="21"/>
        </w:rPr>
        <w:br w:type="textWrapping"/>
      </w:r>
      <w:r>
        <w:rPr>
          <w:rFonts w:hint="eastAsia" w:ascii="宋体" w:hAnsi="宋体" w:cs="宋体"/>
          <w:szCs w:val="21"/>
        </w:rPr>
        <w:t>③</w:t>
      </w:r>
      <w:r>
        <w:rPr>
          <w:szCs w:val="21"/>
        </w:rPr>
        <w:t>一种元素只有一种化合价．</w:t>
      </w:r>
      <w:r>
        <w:rPr>
          <w:szCs w:val="21"/>
        </w:rPr>
        <w:br w:type="textWrapping"/>
      </w:r>
      <w:r>
        <w:rPr>
          <w:rFonts w:hint="eastAsia" w:ascii="宋体" w:hAnsi="宋体" w:cs="宋体"/>
          <w:szCs w:val="21"/>
        </w:rPr>
        <w:t>④</w:t>
      </w:r>
      <w:r>
        <w:rPr>
          <w:szCs w:val="21"/>
        </w:rPr>
        <w:t>在化合物中非金属元素的化合价为负值．</w:t>
      </w:r>
      <w:r>
        <w:rPr>
          <w:szCs w:val="21"/>
        </w:rPr>
        <w:br w:type="textWrapping"/>
      </w:r>
      <w:r>
        <w:rPr>
          <w:szCs w:val="21"/>
        </w:rPr>
        <w:t xml:space="preserve">其中正确的是（ ） </w:t>
      </w:r>
    </w:p>
    <w:p w14:paraId="44878D01">
      <w:pPr>
        <w:spacing w:line="360" w:lineRule="auto"/>
        <w:jc w:val="left"/>
        <w:rPr>
          <w:szCs w:val="21"/>
        </w:rPr>
      </w:pPr>
      <w:r>
        <w:rPr>
          <w:szCs w:val="21"/>
        </w:rPr>
        <w:t>A.</w:t>
      </w:r>
      <w:r>
        <w:rPr>
          <w:rFonts w:hint="eastAsia"/>
          <w:szCs w:val="21"/>
        </w:rPr>
        <w:t>①②</w:t>
      </w:r>
      <w:r>
        <w:rPr>
          <w:szCs w:val="21"/>
        </w:rPr>
        <w:tab/>
      </w:r>
      <w:r>
        <w:rPr>
          <w:szCs w:val="21"/>
        </w:rPr>
        <w:t xml:space="preserve">      B.</w:t>
      </w:r>
      <w:r>
        <w:rPr>
          <w:rFonts w:hint="eastAsia"/>
          <w:szCs w:val="21"/>
        </w:rPr>
        <w:t>①③</w:t>
      </w:r>
      <w:r>
        <w:rPr>
          <w:szCs w:val="21"/>
        </w:rPr>
        <w:tab/>
      </w:r>
      <w:r>
        <w:rPr>
          <w:szCs w:val="21"/>
        </w:rPr>
        <w:t xml:space="preserve">        C.</w:t>
      </w:r>
      <w:r>
        <w:rPr>
          <w:rFonts w:hint="eastAsia"/>
          <w:szCs w:val="21"/>
        </w:rPr>
        <w:t>②③④</w:t>
      </w:r>
      <w:r>
        <w:rPr>
          <w:szCs w:val="21"/>
        </w:rPr>
        <w:tab/>
      </w:r>
      <w:r>
        <w:rPr>
          <w:szCs w:val="21"/>
        </w:rPr>
        <w:t xml:space="preserve">          D.</w:t>
      </w:r>
      <w:r>
        <w:rPr>
          <w:rFonts w:hint="eastAsia"/>
          <w:szCs w:val="21"/>
        </w:rPr>
        <w:t>①</w:t>
      </w:r>
    </w:p>
    <w:p w14:paraId="22985123">
      <w:pPr>
        <w:spacing w:line="360" w:lineRule="auto"/>
        <w:jc w:val="center"/>
        <w:rPr>
          <w:rFonts w:hint="eastAsia" w:ascii="宋体" w:hAnsi="宋体"/>
          <w:b/>
          <w:bCs/>
          <w:sz w:val="28"/>
          <w:szCs w:val="21"/>
          <w:lang w:eastAsia="zh-CN"/>
        </w:rPr>
      </w:pPr>
      <w:r>
        <w:rPr>
          <w:rFonts w:hint="eastAsia" w:ascii="宋体" w:hAnsi="宋体"/>
          <w:b/>
          <w:bCs/>
          <w:sz w:val="28"/>
          <w:szCs w:val="21"/>
          <w:lang w:eastAsia="zh-CN"/>
        </w:rPr>
        <w:t>参考答案与解析</w:t>
      </w:r>
    </w:p>
    <w:p w14:paraId="243F9AD9">
      <w:pPr>
        <w:spacing w:line="360" w:lineRule="auto"/>
        <w:rPr>
          <w:rFonts w:hint="eastAsia"/>
          <w:color w:val="000000"/>
          <w:szCs w:val="21"/>
          <w:lang w:val="en-US" w:eastAsia="zh-CN"/>
        </w:rPr>
      </w:pPr>
      <w:r>
        <w:rPr>
          <w:b/>
          <w:color w:val="000000"/>
          <w:szCs w:val="21"/>
        </w:rPr>
        <w:t>知识点一</w:t>
      </w:r>
    </w:p>
    <w:p w14:paraId="2C05459E">
      <w:pPr>
        <w:spacing w:line="360" w:lineRule="auto"/>
        <w:rPr>
          <w:color w:val="000000"/>
          <w:szCs w:val="21"/>
        </w:rPr>
      </w:pPr>
      <w:r>
        <w:rPr>
          <w:rFonts w:hint="eastAsia"/>
          <w:color w:val="000000"/>
          <w:szCs w:val="21"/>
          <w:lang w:val="en-US" w:eastAsia="zh-CN"/>
        </w:rPr>
        <w:t>1、</w:t>
      </w:r>
      <w:r>
        <w:rPr>
          <w:color w:val="000000"/>
          <w:szCs w:val="21"/>
        </w:rPr>
        <w:t>【答案】A</w:t>
      </w:r>
    </w:p>
    <w:p w14:paraId="184E8940">
      <w:pPr>
        <w:rPr>
          <w:color w:val="000000"/>
        </w:rPr>
      </w:pPr>
      <w:r>
        <w:rPr>
          <w:color w:val="000000"/>
          <w:szCs w:val="21"/>
        </w:rPr>
        <w:t>【解析】铝元素显+3价，设磷元素的化合价是x，根据在化合物中正负化合价代数和为零，可得：（+3）+x＝0，则x＝﹣3价。</w:t>
      </w:r>
    </w:p>
    <w:p w14:paraId="019661E7">
      <w:pPr>
        <w:spacing w:line="360" w:lineRule="auto"/>
        <w:rPr>
          <w:rFonts w:hint="eastAsia"/>
          <w:b/>
          <w:color w:val="000000"/>
          <w:szCs w:val="21"/>
        </w:rPr>
      </w:pPr>
      <w:r>
        <w:rPr>
          <w:rFonts w:hint="eastAsia"/>
          <w:b/>
          <w:color w:val="000000"/>
          <w:szCs w:val="21"/>
        </w:rPr>
        <w:t>知识</w:t>
      </w:r>
      <w:r>
        <w:rPr>
          <w:b/>
          <w:color w:val="000000"/>
          <w:szCs w:val="21"/>
        </w:rPr>
        <w:t>点</w:t>
      </w:r>
      <w:r>
        <w:rPr>
          <w:rFonts w:hint="eastAsia"/>
          <w:b/>
          <w:color w:val="000000"/>
          <w:szCs w:val="21"/>
        </w:rPr>
        <w:t>二</w:t>
      </w:r>
    </w:p>
    <w:p w14:paraId="49AECBB6">
      <w:pPr>
        <w:spacing w:line="360" w:lineRule="auto"/>
        <w:rPr>
          <w:rFonts w:hint="eastAsia"/>
          <w:b/>
          <w:color w:val="000000"/>
          <w:szCs w:val="21"/>
          <w:lang w:val="en-US" w:eastAsia="zh-CN"/>
        </w:rPr>
      </w:pPr>
      <w:r>
        <w:rPr>
          <w:rFonts w:hint="eastAsia"/>
          <w:b/>
          <w:color w:val="000000"/>
          <w:szCs w:val="21"/>
        </w:rPr>
        <w:t>典</w:t>
      </w:r>
      <w:r>
        <w:rPr>
          <w:b/>
          <w:color w:val="000000"/>
          <w:szCs w:val="21"/>
        </w:rPr>
        <w:t>例</w:t>
      </w:r>
      <w:r>
        <w:rPr>
          <w:rFonts w:hint="eastAsia"/>
          <w:b/>
          <w:color w:val="000000"/>
          <w:szCs w:val="21"/>
        </w:rPr>
        <w:t>2</w:t>
      </w:r>
    </w:p>
    <w:p w14:paraId="6BCA43A6">
      <w:pPr>
        <w:spacing w:line="360" w:lineRule="auto"/>
        <w:rPr>
          <w:color w:val="000000"/>
          <w:szCs w:val="21"/>
        </w:rPr>
      </w:pPr>
      <w:r>
        <w:rPr>
          <w:rFonts w:hint="eastAsia"/>
          <w:color w:val="000000"/>
          <w:szCs w:val="21"/>
          <w:lang w:val="en-US" w:eastAsia="zh-CN"/>
        </w:rPr>
        <w:t>6、</w:t>
      </w:r>
      <w:r>
        <w:rPr>
          <w:color w:val="000000"/>
          <w:szCs w:val="21"/>
        </w:rPr>
        <w:t>【答案】A</w:t>
      </w:r>
    </w:p>
    <w:p w14:paraId="60844D10">
      <w:pPr>
        <w:spacing w:line="360" w:lineRule="auto"/>
        <w:rPr>
          <w:color w:val="000000"/>
          <w:szCs w:val="21"/>
        </w:rPr>
      </w:pPr>
      <w:r>
        <w:rPr>
          <w:color w:val="000000"/>
          <w:szCs w:val="21"/>
        </w:rPr>
        <w:t>【解析】A．氢元素显+1价，设NH</w:t>
      </w:r>
      <w:r>
        <w:rPr>
          <w:color w:val="000000"/>
          <w:szCs w:val="21"/>
          <w:vertAlign w:val="subscript"/>
        </w:rPr>
        <w:t>3</w:t>
      </w:r>
      <w:r>
        <w:rPr>
          <w:color w:val="000000"/>
          <w:szCs w:val="21"/>
        </w:rPr>
        <w:t>中氮元素的化合价是x，根据在化合物中正负化合价代数和为零，可得：x+（+1）×3＝0，则x＝﹣3价；</w:t>
      </w:r>
    </w:p>
    <w:p w14:paraId="15CAA216">
      <w:pPr>
        <w:spacing w:line="360" w:lineRule="auto"/>
        <w:rPr>
          <w:color w:val="000000"/>
          <w:szCs w:val="21"/>
        </w:rPr>
      </w:pPr>
      <w:r>
        <w:rPr>
          <w:color w:val="000000"/>
          <w:szCs w:val="21"/>
        </w:rPr>
        <w:t>B．氧元素显﹣2价，设氮元素化合价为y，根据近化合物中元素化合价的代数和为零，则有2y+（﹣2）＝0，解得y＝+1；</w:t>
      </w:r>
    </w:p>
    <w:p w14:paraId="6A894D6A">
      <w:pPr>
        <w:spacing w:line="360" w:lineRule="auto"/>
        <w:rPr>
          <w:color w:val="000000"/>
          <w:szCs w:val="21"/>
        </w:rPr>
      </w:pPr>
      <w:r>
        <w:rPr>
          <w:color w:val="000000"/>
          <w:szCs w:val="21"/>
        </w:rPr>
        <w:t>C．氧元素显﹣2价，设NO中氮元素的化合价是z，根据在化合物中正负化合价代数和为零，可得：z+（﹣2）＝0，则z＝+2价。</w:t>
      </w:r>
    </w:p>
    <w:p w14:paraId="7DB65D1D">
      <w:pPr>
        <w:rPr>
          <w:color w:val="000000"/>
        </w:rPr>
      </w:pPr>
      <w:r>
        <w:rPr>
          <w:color w:val="000000"/>
          <w:szCs w:val="21"/>
        </w:rPr>
        <w:t>D．氧元素显﹣2价，设氮元素化合价为m，根据近化合物中元素化合价的代数和为零，则有m+（﹣2）×2＝0，解得m＝+4；</w:t>
      </w:r>
    </w:p>
    <w:p w14:paraId="22097181">
      <w:pPr>
        <w:spacing w:line="360" w:lineRule="auto"/>
        <w:rPr>
          <w:color w:val="000000"/>
          <w:szCs w:val="21"/>
        </w:rPr>
      </w:pPr>
      <w:r>
        <w:rPr>
          <w:rFonts w:hint="eastAsia"/>
          <w:b/>
          <w:color w:val="000000"/>
          <w:szCs w:val="21"/>
        </w:rPr>
        <w:t>知识</w:t>
      </w:r>
      <w:r>
        <w:rPr>
          <w:b/>
          <w:color w:val="000000"/>
          <w:szCs w:val="21"/>
        </w:rPr>
        <w:t>点</w:t>
      </w:r>
      <w:r>
        <w:rPr>
          <w:rFonts w:hint="eastAsia"/>
          <w:b/>
          <w:color w:val="000000"/>
          <w:szCs w:val="21"/>
        </w:rPr>
        <w:t>三</w:t>
      </w:r>
    </w:p>
    <w:p w14:paraId="2808AD76">
      <w:pPr>
        <w:spacing w:line="360" w:lineRule="auto"/>
        <w:rPr>
          <w:color w:val="000000"/>
          <w:szCs w:val="21"/>
        </w:rPr>
      </w:pPr>
      <w:r>
        <w:rPr>
          <w:rFonts w:hint="eastAsia"/>
          <w:b/>
          <w:color w:val="000000"/>
          <w:szCs w:val="21"/>
        </w:rPr>
        <w:t>典</w:t>
      </w:r>
      <w:r>
        <w:rPr>
          <w:b/>
          <w:color w:val="000000"/>
          <w:szCs w:val="21"/>
        </w:rPr>
        <w:t>例</w:t>
      </w:r>
      <w:r>
        <w:rPr>
          <w:rFonts w:hint="eastAsia"/>
          <w:b/>
          <w:color w:val="000000"/>
          <w:szCs w:val="21"/>
        </w:rPr>
        <w:t>3</w:t>
      </w:r>
    </w:p>
    <w:p w14:paraId="1B83E029">
      <w:pPr>
        <w:spacing w:line="360" w:lineRule="auto"/>
        <w:rPr>
          <w:color w:val="000000"/>
          <w:szCs w:val="21"/>
        </w:rPr>
      </w:pPr>
      <w:r>
        <w:rPr>
          <w:color w:val="000000"/>
          <w:szCs w:val="21"/>
        </w:rPr>
        <w:t>【答案】B</w:t>
      </w:r>
    </w:p>
    <w:p w14:paraId="5F55F42B">
      <w:pPr>
        <w:spacing w:line="360" w:lineRule="auto"/>
        <w:rPr>
          <w:color w:val="000000"/>
          <w:szCs w:val="21"/>
        </w:rPr>
      </w:pPr>
      <w:r>
        <w:rPr>
          <w:color w:val="000000"/>
          <w:szCs w:val="21"/>
        </w:rPr>
        <w:t>【解析】A、根据单质中元素的化合价为0，Cl</w:t>
      </w:r>
      <w:r>
        <w:rPr>
          <w:color w:val="000000"/>
          <w:szCs w:val="21"/>
          <w:vertAlign w:val="subscript"/>
        </w:rPr>
        <w:t>2</w:t>
      </w:r>
      <w:r>
        <w:rPr>
          <w:color w:val="000000"/>
          <w:szCs w:val="21"/>
        </w:rPr>
        <w:t>属于单质，故氯元素的化合价为0。</w:t>
      </w:r>
    </w:p>
    <w:p w14:paraId="55CC10A7">
      <w:pPr>
        <w:spacing w:line="360" w:lineRule="auto"/>
        <w:rPr>
          <w:color w:val="000000"/>
          <w:szCs w:val="21"/>
        </w:rPr>
      </w:pPr>
      <w:r>
        <w:rPr>
          <w:color w:val="000000"/>
          <w:szCs w:val="21"/>
        </w:rPr>
        <w:t>B、钠元素显+1价，设氯元素的化合价是x，根据在化合物中正负化合价代数和为零，可得：（+1）+x＝0，则x＝﹣1价。</w:t>
      </w:r>
    </w:p>
    <w:p w14:paraId="377243B5">
      <w:pPr>
        <w:spacing w:line="360" w:lineRule="auto"/>
        <w:rPr>
          <w:color w:val="000000"/>
          <w:szCs w:val="21"/>
        </w:rPr>
      </w:pPr>
      <w:r>
        <w:rPr>
          <w:color w:val="000000"/>
          <w:szCs w:val="21"/>
        </w:rPr>
        <w:t>C、氢元素显+1价，氧元素显﹣2价，设氯元素的化合价是y，根据在化合物中正负化合价代数和为零，可得：（+1）+y+（﹣2）＝0，则y＝+1价。</w:t>
      </w:r>
    </w:p>
    <w:p w14:paraId="4362387D">
      <w:pPr>
        <w:spacing w:line="360" w:lineRule="auto"/>
        <w:rPr>
          <w:color w:val="000000"/>
          <w:szCs w:val="21"/>
        </w:rPr>
      </w:pPr>
      <w:r>
        <w:rPr>
          <w:color w:val="000000"/>
          <w:szCs w:val="21"/>
        </w:rPr>
        <w:t>D、钾元素显+1价，氧元素显﹣2价，设氯元素的化合价是z，根据在化合物中正负化合价代数和为零，可得：（+1）+z+（﹣2）×3＝0，则z＝+5价。</w:t>
      </w:r>
    </w:p>
    <w:p w14:paraId="05592591">
      <w:pPr>
        <w:rPr>
          <w:color w:val="000000"/>
        </w:rPr>
      </w:pPr>
      <w:r>
        <w:rPr>
          <w:color w:val="000000"/>
          <w:szCs w:val="21"/>
        </w:rPr>
        <w:t>故氯元素的化合价最低的是B。</w:t>
      </w:r>
    </w:p>
    <w:p w14:paraId="4C570D53">
      <w:pPr>
        <w:spacing w:line="360" w:lineRule="auto"/>
        <w:rPr>
          <w:color w:val="000000"/>
          <w:szCs w:val="21"/>
        </w:rPr>
      </w:pPr>
      <w:r>
        <w:rPr>
          <w:rFonts w:hint="eastAsia"/>
          <w:b/>
          <w:color w:val="000000"/>
          <w:szCs w:val="21"/>
        </w:rPr>
        <w:t>典</w:t>
      </w:r>
      <w:r>
        <w:rPr>
          <w:b/>
          <w:color w:val="000000"/>
          <w:szCs w:val="21"/>
        </w:rPr>
        <w:t>例</w:t>
      </w:r>
      <w:r>
        <w:rPr>
          <w:rFonts w:hint="eastAsia"/>
          <w:b/>
          <w:color w:val="000000"/>
          <w:szCs w:val="21"/>
        </w:rPr>
        <w:t>4</w:t>
      </w:r>
    </w:p>
    <w:p w14:paraId="42CBFE3C">
      <w:pPr>
        <w:spacing w:line="360" w:lineRule="auto"/>
        <w:rPr>
          <w:color w:val="000000"/>
          <w:szCs w:val="21"/>
        </w:rPr>
      </w:pPr>
      <w:r>
        <w:rPr>
          <w:color w:val="000000"/>
          <w:szCs w:val="21"/>
        </w:rPr>
        <w:t>【答案】B</w:t>
      </w:r>
    </w:p>
    <w:p w14:paraId="13EAAB28">
      <w:pPr>
        <w:spacing w:line="360" w:lineRule="auto"/>
        <w:rPr>
          <w:color w:val="000000"/>
          <w:szCs w:val="21"/>
        </w:rPr>
      </w:pPr>
      <w:r>
        <w:rPr>
          <w:color w:val="000000"/>
          <w:szCs w:val="21"/>
        </w:rPr>
        <w:t>【解析】单质中元素的化合价为零、在化合物中正负化合价代数和为零。</w:t>
      </w:r>
    </w:p>
    <w:p w14:paraId="4B566BB0">
      <w:pPr>
        <w:spacing w:line="360" w:lineRule="auto"/>
        <w:rPr>
          <w:color w:val="000000"/>
          <w:szCs w:val="21"/>
        </w:rPr>
      </w:pPr>
      <w:r>
        <w:rPr>
          <w:color w:val="000000"/>
          <w:szCs w:val="21"/>
        </w:rPr>
        <w:t>碳属于单质，碳元素的化合价为零。</w:t>
      </w:r>
    </w:p>
    <w:p w14:paraId="3B33A041">
      <w:pPr>
        <w:spacing w:line="360" w:lineRule="auto"/>
        <w:rPr>
          <w:color w:val="000000"/>
          <w:szCs w:val="21"/>
        </w:rPr>
      </w:pPr>
      <w:r>
        <w:rPr>
          <w:color w:val="000000"/>
          <w:szCs w:val="21"/>
        </w:rPr>
        <w:t>一氧化碳中，氧元素显﹣2价，设碳元素的化合价是x，根据在化合物中正负化合价代数和为零，可得：x+（﹣2）＝0，则x＝+2价。</w:t>
      </w:r>
    </w:p>
    <w:p w14:paraId="61F0B790">
      <w:pPr>
        <w:spacing w:line="360" w:lineRule="auto"/>
        <w:rPr>
          <w:color w:val="000000"/>
          <w:szCs w:val="21"/>
        </w:rPr>
      </w:pPr>
      <w:r>
        <w:rPr>
          <w:color w:val="000000"/>
          <w:szCs w:val="21"/>
        </w:rPr>
        <w:t>二氧化碳中，氧元素显﹣2价，设碳元素的化合价是y，根据在化合物中正负化合价代数和为零，可得：y+（﹣2）×2＝0，则y＝+4价。</w:t>
      </w:r>
    </w:p>
    <w:p w14:paraId="0DA32F3F">
      <w:pPr>
        <w:rPr>
          <w:color w:val="000000"/>
        </w:rPr>
      </w:pPr>
      <w:r>
        <w:rPr>
          <w:color w:val="000000"/>
          <w:szCs w:val="21"/>
        </w:rPr>
        <w:t>碳酸中，氢元素显+1价，氧元素显﹣2价，设碳元素的化合价是z，根据在化合物中正负化合价代数和为零，可得：（+1）×2+z+（﹣2）×3＝0，则z＝+4价。</w:t>
      </w:r>
    </w:p>
    <w:p w14:paraId="57E63359">
      <w:pPr>
        <w:spacing w:line="360" w:lineRule="auto"/>
        <w:rPr>
          <w:color w:val="000000"/>
          <w:szCs w:val="21"/>
        </w:rPr>
      </w:pPr>
      <w:r>
        <w:rPr>
          <w:b/>
          <w:color w:val="000000"/>
          <w:szCs w:val="21"/>
        </w:rPr>
        <w:t>知识点</w:t>
      </w:r>
      <w:r>
        <w:rPr>
          <w:rFonts w:hint="eastAsia"/>
          <w:b/>
          <w:color w:val="000000"/>
          <w:szCs w:val="21"/>
        </w:rPr>
        <w:t>四</w:t>
      </w:r>
    </w:p>
    <w:p w14:paraId="63E2E88A">
      <w:pPr>
        <w:spacing w:line="360" w:lineRule="auto"/>
        <w:rPr>
          <w:color w:val="000000"/>
          <w:szCs w:val="21"/>
        </w:rPr>
      </w:pPr>
      <w:r>
        <w:rPr>
          <w:rFonts w:hint="eastAsia"/>
          <w:b/>
          <w:color w:val="000000"/>
          <w:szCs w:val="21"/>
        </w:rPr>
        <w:t>典</w:t>
      </w:r>
      <w:r>
        <w:rPr>
          <w:b/>
          <w:color w:val="000000"/>
          <w:szCs w:val="21"/>
        </w:rPr>
        <w:t>例</w:t>
      </w:r>
      <w:r>
        <w:rPr>
          <w:rFonts w:hint="eastAsia"/>
          <w:b/>
          <w:color w:val="000000"/>
          <w:szCs w:val="21"/>
        </w:rPr>
        <w:t>5</w:t>
      </w:r>
    </w:p>
    <w:p w14:paraId="6016AF6C">
      <w:pPr>
        <w:spacing w:line="360" w:lineRule="auto"/>
        <w:rPr>
          <w:color w:val="000000"/>
          <w:szCs w:val="21"/>
        </w:rPr>
      </w:pPr>
      <w:r>
        <w:rPr>
          <w:color w:val="000000"/>
          <w:szCs w:val="21"/>
        </w:rPr>
        <w:t>【答案】C</w:t>
      </w:r>
    </w:p>
    <w:p w14:paraId="75C9C00A">
      <w:pPr>
        <w:spacing w:line="360" w:lineRule="auto"/>
        <w:rPr>
          <w:color w:val="000000"/>
          <w:szCs w:val="21"/>
        </w:rPr>
      </w:pPr>
      <w:r>
        <w:rPr>
          <w:color w:val="000000"/>
          <w:szCs w:val="21"/>
        </w:rPr>
        <w:t>【解析】A．大理石的主要成分是碳酸钙，其中钙元素显+2价，碳酸根显﹣2价，所以碳酸钙的化学式为CaCO</w:t>
      </w:r>
      <w:r>
        <w:rPr>
          <w:color w:val="000000"/>
          <w:szCs w:val="21"/>
          <w:vertAlign w:val="subscript"/>
        </w:rPr>
        <w:t>3</w:t>
      </w:r>
      <w:r>
        <w:rPr>
          <w:color w:val="000000"/>
          <w:szCs w:val="21"/>
        </w:rPr>
        <w:t>，故正确；</w:t>
      </w:r>
    </w:p>
    <w:p w14:paraId="4749637C">
      <w:pPr>
        <w:spacing w:line="360" w:lineRule="auto"/>
        <w:rPr>
          <w:color w:val="000000"/>
          <w:szCs w:val="21"/>
        </w:rPr>
      </w:pPr>
      <w:r>
        <w:rPr>
          <w:color w:val="000000"/>
          <w:szCs w:val="21"/>
        </w:rPr>
        <w:t>B．水中，氢元素显+1价，氧元素显﹣2价，所以水的化学式为H</w:t>
      </w:r>
      <w:r>
        <w:rPr>
          <w:color w:val="000000"/>
          <w:szCs w:val="21"/>
          <w:vertAlign w:val="subscript"/>
        </w:rPr>
        <w:t>2</w:t>
      </w:r>
      <w:r>
        <w:rPr>
          <w:color w:val="000000"/>
          <w:szCs w:val="21"/>
        </w:rPr>
        <w:t>O，故正确；</w:t>
      </w:r>
    </w:p>
    <w:p w14:paraId="0F993387">
      <w:pPr>
        <w:spacing w:line="360" w:lineRule="auto"/>
        <w:rPr>
          <w:color w:val="000000"/>
          <w:szCs w:val="21"/>
        </w:rPr>
      </w:pPr>
      <w:r>
        <w:rPr>
          <w:color w:val="000000"/>
          <w:szCs w:val="21"/>
        </w:rPr>
        <w:t>C．硫酸钠中，钠元素显+1价，硫酸根显﹣2价，所以硫酸钠的化学式为Na</w:t>
      </w:r>
      <w:r>
        <w:rPr>
          <w:color w:val="000000"/>
          <w:szCs w:val="21"/>
          <w:vertAlign w:val="subscript"/>
        </w:rPr>
        <w:t>2</w:t>
      </w:r>
      <w:r>
        <w:rPr>
          <w:color w:val="000000"/>
          <w:szCs w:val="21"/>
        </w:rPr>
        <w:t>SO</w:t>
      </w:r>
      <w:r>
        <w:rPr>
          <w:color w:val="000000"/>
          <w:szCs w:val="21"/>
          <w:vertAlign w:val="subscript"/>
        </w:rPr>
        <w:t>4</w:t>
      </w:r>
      <w:r>
        <w:rPr>
          <w:color w:val="000000"/>
          <w:szCs w:val="21"/>
        </w:rPr>
        <w:t>，故错误；</w:t>
      </w:r>
    </w:p>
    <w:p w14:paraId="211A8F15">
      <w:pPr>
        <w:rPr>
          <w:color w:val="000000"/>
        </w:rPr>
      </w:pPr>
      <w:r>
        <w:rPr>
          <w:color w:val="000000"/>
          <w:szCs w:val="21"/>
        </w:rPr>
        <w:t>D．氧化镁中，镁元素显+2价，氧元素显﹣2价，所以氧化镁的化学式为MgO，故正确。</w:t>
      </w:r>
    </w:p>
    <w:p w14:paraId="389636B6">
      <w:pPr>
        <w:spacing w:line="360" w:lineRule="auto"/>
        <w:rPr>
          <w:color w:val="000000"/>
          <w:szCs w:val="21"/>
        </w:rPr>
      </w:pPr>
      <w:r>
        <w:rPr>
          <w:rFonts w:hint="eastAsia"/>
          <w:b/>
          <w:color w:val="000000"/>
          <w:szCs w:val="21"/>
        </w:rPr>
        <w:t>典</w:t>
      </w:r>
      <w:r>
        <w:rPr>
          <w:b/>
          <w:color w:val="000000"/>
          <w:szCs w:val="21"/>
        </w:rPr>
        <w:t>例</w:t>
      </w:r>
      <w:r>
        <w:rPr>
          <w:rFonts w:hint="eastAsia"/>
          <w:b/>
          <w:color w:val="000000"/>
          <w:szCs w:val="21"/>
        </w:rPr>
        <w:t>6</w:t>
      </w:r>
    </w:p>
    <w:p w14:paraId="3AE52072">
      <w:pPr>
        <w:spacing w:line="360" w:lineRule="auto"/>
        <w:rPr>
          <w:color w:val="000000"/>
          <w:szCs w:val="21"/>
        </w:rPr>
      </w:pPr>
      <w:r>
        <w:rPr>
          <w:color w:val="000000"/>
          <w:szCs w:val="21"/>
        </w:rPr>
        <w:t>【答案】C</w:t>
      </w:r>
    </w:p>
    <w:p w14:paraId="440A549D">
      <w:pPr>
        <w:spacing w:line="360" w:lineRule="auto"/>
        <w:rPr>
          <w:color w:val="000000"/>
          <w:szCs w:val="21"/>
        </w:rPr>
      </w:pPr>
      <w:r>
        <w:rPr>
          <w:color w:val="000000"/>
          <w:szCs w:val="21"/>
        </w:rPr>
        <w:t>【解析】A、根据单质中元素的化合价为0，N</w:t>
      </w:r>
      <w:r>
        <w:rPr>
          <w:color w:val="000000"/>
          <w:szCs w:val="21"/>
          <w:vertAlign w:val="subscript"/>
        </w:rPr>
        <w:t>2</w:t>
      </w:r>
      <w:r>
        <w:rPr>
          <w:color w:val="000000"/>
          <w:szCs w:val="21"/>
        </w:rPr>
        <w:t>属于单质，故氮元素的化合价为0。</w:t>
      </w:r>
    </w:p>
    <w:p w14:paraId="13FCE057">
      <w:pPr>
        <w:spacing w:line="360" w:lineRule="auto"/>
        <w:rPr>
          <w:color w:val="000000"/>
          <w:szCs w:val="21"/>
        </w:rPr>
      </w:pPr>
      <w:r>
        <w:rPr>
          <w:color w:val="000000"/>
          <w:szCs w:val="21"/>
        </w:rPr>
        <w:t>B、氢元素显+1价，氯元素显﹣1价，设氮元素的化合价是x，根据在化合物中正负化合价代数和为零，可得：x+（+1）×4+（﹣1）＝0，则x＝﹣3价。</w:t>
      </w:r>
    </w:p>
    <w:p w14:paraId="5EBC0BF6">
      <w:pPr>
        <w:spacing w:line="360" w:lineRule="auto"/>
        <w:rPr>
          <w:color w:val="000000"/>
          <w:szCs w:val="21"/>
        </w:rPr>
      </w:pPr>
      <w:r>
        <w:rPr>
          <w:color w:val="000000"/>
          <w:szCs w:val="21"/>
        </w:rPr>
        <w:t>C、钠元素显+1价，氧元素显﹣2价，设氮元素的化合价是y，根据在化合物中正负化合价代数和为零，可得：（+1）+y+（﹣2）×2＝0，则y＝+3价。</w:t>
      </w:r>
    </w:p>
    <w:p w14:paraId="6DB9CE3F">
      <w:pPr>
        <w:rPr>
          <w:color w:val="000000"/>
        </w:rPr>
      </w:pPr>
      <w:r>
        <w:rPr>
          <w:color w:val="000000"/>
          <w:szCs w:val="21"/>
        </w:rPr>
        <w:t>D、氢元素显+1价，氧元素显﹣2价，设HNO</w:t>
      </w:r>
      <w:r>
        <w:rPr>
          <w:color w:val="000000"/>
          <w:szCs w:val="21"/>
          <w:vertAlign w:val="subscript"/>
        </w:rPr>
        <w:t>3</w:t>
      </w:r>
      <w:r>
        <w:rPr>
          <w:color w:val="000000"/>
          <w:szCs w:val="21"/>
        </w:rPr>
        <w:t>中氮元素的化合价是z，根据在化合物中正负化合价代数和为零，可得：（+1）+z+（﹣2）×3＝0，则z＝+5价。</w:t>
      </w:r>
    </w:p>
    <w:p w14:paraId="3EAE27E6">
      <w:pPr>
        <w:spacing w:line="360" w:lineRule="auto"/>
        <w:rPr>
          <w:rFonts w:hint="eastAsia"/>
          <w:b/>
          <w:color w:val="000000"/>
          <w:szCs w:val="21"/>
        </w:rPr>
      </w:pPr>
      <w:r>
        <w:rPr>
          <w:rFonts w:hint="eastAsia"/>
          <w:b/>
          <w:color w:val="000000"/>
          <w:szCs w:val="21"/>
        </w:rPr>
        <w:t>课</w:t>
      </w:r>
      <w:r>
        <w:rPr>
          <w:b/>
          <w:color w:val="000000"/>
          <w:szCs w:val="21"/>
        </w:rPr>
        <w:t>后练习</w:t>
      </w:r>
      <w:r>
        <w:rPr>
          <w:rFonts w:hint="eastAsia"/>
          <w:b/>
          <w:color w:val="000000"/>
          <w:szCs w:val="21"/>
        </w:rPr>
        <w:t>：</w:t>
      </w:r>
    </w:p>
    <w:p w14:paraId="246C0026">
      <w:pPr>
        <w:spacing w:line="360" w:lineRule="auto"/>
        <w:rPr>
          <w:color w:val="000000"/>
          <w:kern w:val="0"/>
          <w:szCs w:val="21"/>
        </w:rPr>
      </w:pPr>
      <w:r>
        <w:rPr>
          <w:rFonts w:hint="eastAsia"/>
          <w:b/>
          <w:color w:val="000000"/>
          <w:szCs w:val="21"/>
          <w:lang w:val="en-US" w:eastAsia="zh-CN"/>
        </w:rPr>
        <w:t>1、</w:t>
      </w:r>
      <w:r>
        <w:rPr>
          <w:color w:val="000000"/>
          <w:kern w:val="0"/>
          <w:szCs w:val="21"/>
        </w:rPr>
        <w:t>【答案】B</w:t>
      </w:r>
    </w:p>
    <w:p w14:paraId="57DA903C">
      <w:pPr>
        <w:rPr>
          <w:color w:val="000000"/>
        </w:rPr>
      </w:pPr>
      <w:r>
        <w:rPr>
          <w:color w:val="000000"/>
          <w:kern w:val="0"/>
          <w:szCs w:val="21"/>
        </w:rPr>
        <w:t>【解析】2C1表示两个氯原子；2S</w:t>
      </w:r>
      <w:r>
        <w:rPr>
          <w:color w:val="000000"/>
          <w:kern w:val="0"/>
          <w:szCs w:val="21"/>
          <w:vertAlign w:val="superscript"/>
        </w:rPr>
        <w:t>2－</w:t>
      </w:r>
      <w:r>
        <w:rPr>
          <w:color w:val="000000"/>
          <w:kern w:val="0"/>
          <w:szCs w:val="21"/>
        </w:rPr>
        <w:t>表示两个硫离子，硫离子带负电荷，属于阴离子；2Fe</w:t>
      </w:r>
      <w:r>
        <w:rPr>
          <w:color w:val="000000"/>
          <w:kern w:val="0"/>
          <w:szCs w:val="21"/>
          <w:vertAlign w:val="superscript"/>
        </w:rPr>
        <w:t>2＋</w:t>
      </w:r>
      <w:r>
        <w:rPr>
          <w:color w:val="000000"/>
          <w:kern w:val="0"/>
          <w:szCs w:val="21"/>
        </w:rPr>
        <w:t>表示两个Fe</w:t>
      </w:r>
      <w:r>
        <w:rPr>
          <w:color w:val="000000"/>
          <w:kern w:val="0"/>
          <w:szCs w:val="21"/>
          <w:vertAlign w:val="superscript"/>
        </w:rPr>
        <w:t>2＋</w:t>
      </w:r>
      <w:r>
        <w:rPr>
          <w:color w:val="000000"/>
          <w:kern w:val="0"/>
          <w:szCs w:val="21"/>
        </w:rPr>
        <w:t>，Fe</w:t>
      </w:r>
      <w:r>
        <w:rPr>
          <w:color w:val="000000"/>
          <w:kern w:val="0"/>
          <w:szCs w:val="21"/>
          <w:vertAlign w:val="superscript"/>
        </w:rPr>
        <w:t>2＋</w:t>
      </w:r>
      <w:r>
        <w:rPr>
          <w:color w:val="000000"/>
          <w:kern w:val="0"/>
          <w:szCs w:val="21"/>
        </w:rPr>
        <w:t>为阳离子；O</w:t>
      </w:r>
      <w:r>
        <w:rPr>
          <w:color w:val="000000"/>
          <w:kern w:val="0"/>
          <w:szCs w:val="21"/>
          <w:vertAlign w:val="subscript"/>
        </w:rPr>
        <w:t>2</w:t>
      </w:r>
      <w:r>
        <w:rPr>
          <w:color w:val="000000"/>
          <w:kern w:val="0"/>
          <w:szCs w:val="21"/>
        </w:rPr>
        <w:t>表示一个氧分子。故B选项符合题意。</w:t>
      </w:r>
    </w:p>
    <w:p w14:paraId="213ECA80">
      <w:pPr>
        <w:spacing w:line="360" w:lineRule="auto"/>
        <w:rPr>
          <w:color w:val="000000"/>
          <w:kern w:val="0"/>
          <w:szCs w:val="21"/>
        </w:rPr>
      </w:pPr>
      <w:r>
        <w:rPr>
          <w:rFonts w:hint="eastAsia"/>
          <w:color w:val="000000"/>
          <w:kern w:val="0"/>
          <w:szCs w:val="21"/>
          <w:lang w:val="en-US" w:eastAsia="zh-CN"/>
        </w:rPr>
        <w:t>2、</w:t>
      </w:r>
      <w:r>
        <w:rPr>
          <w:color w:val="000000"/>
          <w:kern w:val="0"/>
          <w:szCs w:val="21"/>
        </w:rPr>
        <w:t>【答案】B</w:t>
      </w:r>
    </w:p>
    <w:p w14:paraId="120E9877">
      <w:pPr>
        <w:spacing w:line="360" w:lineRule="auto"/>
        <w:rPr>
          <w:color w:val="000000"/>
          <w:kern w:val="0"/>
          <w:szCs w:val="21"/>
        </w:rPr>
      </w:pPr>
      <w:r>
        <w:rPr>
          <w:color w:val="000000"/>
          <w:kern w:val="0"/>
          <w:szCs w:val="21"/>
        </w:rPr>
        <w:t>【解析】本题考查化学式表示的信息。P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中不含氧分子，P的化合价为＋5价，P和O的质量比为</w:t>
      </w:r>
    </w:p>
    <w:p w14:paraId="6C8C7FBA">
      <w:pPr>
        <w:rPr>
          <w:color w:val="000000"/>
        </w:rPr>
      </w:pPr>
      <w:r>
        <w:rPr>
          <w:color w:val="000000"/>
          <w:kern w:val="0"/>
          <w:szCs w:val="21"/>
        </w:rPr>
        <w:t>31×2</w:t>
      </w:r>
      <w:r>
        <w:rPr>
          <w:rFonts w:hint="eastAsia" w:ascii="宋体" w:hAnsi="宋体" w:cs="宋体"/>
          <w:color w:val="000000"/>
          <w:kern w:val="0"/>
          <w:szCs w:val="21"/>
        </w:rPr>
        <w:t>∶</w:t>
      </w:r>
      <w:r>
        <w:rPr>
          <w:color w:val="000000"/>
          <w:kern w:val="0"/>
          <w:szCs w:val="21"/>
        </w:rPr>
        <w:t>16×5＝31</w:t>
      </w:r>
      <w:r>
        <w:rPr>
          <w:rFonts w:hint="eastAsia" w:ascii="宋体" w:hAnsi="宋体" w:cs="宋体"/>
          <w:color w:val="000000"/>
          <w:kern w:val="0"/>
          <w:szCs w:val="21"/>
        </w:rPr>
        <w:t>∶</w:t>
      </w:r>
      <w:r>
        <w:rPr>
          <w:color w:val="000000"/>
          <w:kern w:val="0"/>
          <w:szCs w:val="21"/>
        </w:rPr>
        <w:t>40。</w:t>
      </w:r>
    </w:p>
    <w:p w14:paraId="6579ED64">
      <w:pPr>
        <w:spacing w:line="360" w:lineRule="auto"/>
        <w:rPr>
          <w:color w:val="000000"/>
          <w:kern w:val="0"/>
          <w:szCs w:val="21"/>
        </w:rPr>
      </w:pPr>
      <w:r>
        <w:rPr>
          <w:rFonts w:hint="eastAsia"/>
          <w:color w:val="000000"/>
          <w:kern w:val="0"/>
          <w:szCs w:val="21"/>
          <w:lang w:val="en-US" w:eastAsia="zh-CN"/>
        </w:rPr>
        <w:t>3、</w:t>
      </w:r>
      <w:r>
        <w:rPr>
          <w:color w:val="000000"/>
          <w:kern w:val="0"/>
          <w:szCs w:val="21"/>
        </w:rPr>
        <w:t>【答案】A</w:t>
      </w:r>
    </w:p>
    <w:p w14:paraId="6B7160F1">
      <w:pPr>
        <w:rPr>
          <w:color w:val="000000"/>
        </w:rPr>
      </w:pPr>
      <w:r>
        <w:rPr>
          <w:color w:val="000000"/>
          <w:kern w:val="0"/>
          <w:szCs w:val="21"/>
        </w:rPr>
        <w:t>【解析】氢气和硫酸都是宏观物质，只能用元素这个宏观概念解释，故A正确，B、C错误；氢气只含有一种元素，是单质，故D错。</w:t>
      </w:r>
    </w:p>
    <w:p w14:paraId="58861A59">
      <w:pPr>
        <w:pStyle w:val="7"/>
        <w:spacing w:before="0" w:beforeAutospacing="0" w:after="0" w:afterAutospacing="0" w:line="360" w:lineRule="auto"/>
        <w:rPr>
          <w:rFonts w:hint="eastAsia"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4、</w:t>
      </w:r>
      <w:r>
        <w:rPr>
          <w:rFonts w:ascii="Times New Roman" w:hAnsi="Times New Roman" w:cs="Times New Roman"/>
          <w:color w:val="000000"/>
          <w:sz w:val="21"/>
          <w:szCs w:val="21"/>
        </w:rPr>
        <w:t>【答案】A</w:t>
      </w:r>
    </w:p>
    <w:p w14:paraId="379EC52A">
      <w:pPr>
        <w:rPr>
          <w:color w:val="000000"/>
        </w:rPr>
      </w:pPr>
      <w:r>
        <w:rPr>
          <w:rFonts w:ascii="Times New Roman" w:hAnsi="Times New Roman" w:cs="Times New Roman"/>
          <w:color w:val="000000"/>
          <w:sz w:val="21"/>
          <w:szCs w:val="21"/>
        </w:rPr>
        <w:t>【解析】Cl、Cl</w:t>
      </w:r>
      <w:r>
        <w:rPr>
          <w:rFonts w:ascii="Times New Roman" w:hAnsi="Times New Roman" w:cs="Times New Roman"/>
          <w:color w:val="000000"/>
          <w:sz w:val="21"/>
          <w:szCs w:val="21"/>
          <w:vertAlign w:val="superscript"/>
        </w:rPr>
        <w:t>－</w:t>
      </w:r>
      <w:r>
        <w:rPr>
          <w:rFonts w:ascii="Times New Roman" w:hAnsi="Times New Roman" w:cs="Times New Roman"/>
          <w:color w:val="000000"/>
          <w:sz w:val="21"/>
          <w:szCs w:val="21"/>
        </w:rPr>
        <w:t>都属于氯元素；都不能表示氯分子；都不能表示氯气；Cl</w:t>
      </w:r>
      <w:r>
        <w:rPr>
          <w:rFonts w:ascii="Times New Roman" w:hAnsi="Times New Roman" w:cs="Times New Roman"/>
          <w:color w:val="000000"/>
          <w:sz w:val="21"/>
          <w:szCs w:val="21"/>
          <w:vertAlign w:val="superscript"/>
        </w:rPr>
        <w:t>－</w:t>
      </w:r>
      <w:r>
        <w:rPr>
          <w:rFonts w:ascii="Times New Roman" w:hAnsi="Times New Roman" w:cs="Times New Roman"/>
          <w:color w:val="000000"/>
          <w:sz w:val="21"/>
          <w:szCs w:val="21"/>
        </w:rPr>
        <w:t>能表示氯离子，Cl却不能。</w:t>
      </w:r>
    </w:p>
    <w:p w14:paraId="319ACB4E">
      <w:pPr>
        <w:spacing w:line="360" w:lineRule="auto"/>
        <w:rPr>
          <w:color w:val="000000"/>
          <w:kern w:val="0"/>
          <w:szCs w:val="21"/>
        </w:rPr>
      </w:pPr>
      <w:r>
        <w:rPr>
          <w:rFonts w:hint="eastAsia"/>
          <w:color w:val="000000"/>
          <w:kern w:val="0"/>
          <w:szCs w:val="21"/>
          <w:lang w:val="en-US" w:eastAsia="zh-CN"/>
        </w:rPr>
        <w:t>5、</w:t>
      </w:r>
      <w:r>
        <w:rPr>
          <w:color w:val="000000"/>
          <w:kern w:val="0"/>
          <w:szCs w:val="21"/>
        </w:rPr>
        <w:t>【答案】B</w:t>
      </w:r>
    </w:p>
    <w:p w14:paraId="51960820">
      <w:pPr>
        <w:rPr>
          <w:color w:val="000000"/>
        </w:rPr>
      </w:pPr>
      <w:r>
        <w:rPr>
          <w:color w:val="000000"/>
          <w:kern w:val="0"/>
          <w:szCs w:val="21"/>
        </w:rPr>
        <w:t>【解析】根据化合物中元素化合价的代数和为0的原则，因F的化合价为-1，镁的化合价为+2，可得化学式为MgF</w:t>
      </w:r>
      <w:r>
        <w:rPr>
          <w:color w:val="000000"/>
          <w:kern w:val="0"/>
          <w:szCs w:val="21"/>
          <w:vertAlign w:val="subscript"/>
        </w:rPr>
        <w:t>2</w:t>
      </w:r>
      <w:r>
        <w:rPr>
          <w:color w:val="000000"/>
          <w:kern w:val="0"/>
          <w:szCs w:val="21"/>
        </w:rPr>
        <w:t>。</w:t>
      </w:r>
    </w:p>
    <w:p w14:paraId="71E6ABCE">
      <w:pPr>
        <w:rPr>
          <w:color w:val="000000"/>
        </w:rPr>
      </w:pPr>
      <w:r>
        <w:rPr>
          <w:rFonts w:hint="eastAsia"/>
          <w:color w:val="000000"/>
          <w:kern w:val="0"/>
          <w:szCs w:val="21"/>
          <w:lang w:val="en-US" w:eastAsia="zh-CN"/>
        </w:rPr>
        <w:t>6、</w:t>
      </w:r>
      <w:r>
        <w:rPr>
          <w:color w:val="000000"/>
          <w:kern w:val="0"/>
          <w:szCs w:val="21"/>
        </w:rPr>
        <w:t>【答案】D</w:t>
      </w:r>
      <w:r>
        <w:rPr>
          <w:color w:val="000000"/>
          <w:kern w:val="0"/>
          <w:szCs w:val="21"/>
        </w:rPr>
        <w:br w:type="textWrapping"/>
      </w:r>
      <w:r>
        <w:rPr>
          <w:color w:val="000000"/>
          <w:kern w:val="0"/>
          <w:szCs w:val="21"/>
        </w:rPr>
        <w:t>【解析】已知氧元素的化合价为－2价，根据化合价的原则(在化合物中正、负化合价的代数和为零)，则设铅(Pb)元素的化合价为x，则x＋2×(－2)＝0，故x＝＋4。</w:t>
      </w:r>
    </w:p>
    <w:p w14:paraId="52E3F371">
      <w:pPr>
        <w:widowControl/>
        <w:spacing w:line="360" w:lineRule="auto"/>
        <w:jc w:val="left"/>
        <w:rPr>
          <w:color w:val="000000"/>
          <w:kern w:val="0"/>
          <w:szCs w:val="21"/>
        </w:rPr>
      </w:pPr>
      <w:r>
        <w:rPr>
          <w:rFonts w:hint="eastAsia"/>
          <w:color w:val="000000"/>
          <w:kern w:val="0"/>
          <w:szCs w:val="21"/>
          <w:lang w:val="en-US" w:eastAsia="zh-CN"/>
        </w:rPr>
        <w:t>7、</w:t>
      </w:r>
      <w:r>
        <w:rPr>
          <w:color w:val="000000"/>
          <w:kern w:val="0"/>
          <w:szCs w:val="21"/>
        </w:rPr>
        <w:t>【答案】D</w:t>
      </w:r>
    </w:p>
    <w:p w14:paraId="6C0D6238">
      <w:pPr>
        <w:rPr>
          <w:color w:val="000000"/>
        </w:rPr>
      </w:pPr>
      <w:r>
        <w:rPr>
          <w:color w:val="000000"/>
          <w:kern w:val="0"/>
          <w:szCs w:val="21"/>
        </w:rPr>
        <w:t>【解析】在CaSiO</w:t>
      </w:r>
      <w:r>
        <w:rPr>
          <w:color w:val="000000"/>
          <w:kern w:val="0"/>
          <w:szCs w:val="21"/>
          <w:vertAlign w:val="subscript"/>
        </w:rPr>
        <w:t>3</w:t>
      </w:r>
      <w:r>
        <w:rPr>
          <w:color w:val="000000"/>
          <w:kern w:val="0"/>
          <w:szCs w:val="21"/>
        </w:rPr>
        <w:t>中，Ca元素的化合价为+2价，O元素的化合价为-2价。 </w:t>
      </w:r>
      <w:r>
        <w:rPr>
          <w:color w:val="000000"/>
          <w:kern w:val="0"/>
          <w:szCs w:val="21"/>
        </w:rPr>
        <w:br w:type="textWrapping"/>
      </w:r>
      <w:r>
        <w:rPr>
          <w:color w:val="000000"/>
          <w:kern w:val="0"/>
          <w:szCs w:val="21"/>
        </w:rPr>
        <w:t>设该化合物中Si元素的化合价为x，由化学式中正负化合价的代数和为0，则： </w:t>
      </w:r>
      <w:r>
        <w:rPr>
          <w:color w:val="000000"/>
          <w:kern w:val="0"/>
          <w:szCs w:val="21"/>
        </w:rPr>
        <w:br w:type="textWrapping"/>
      </w:r>
      <w:r>
        <w:rPr>
          <w:color w:val="000000"/>
          <w:kern w:val="0"/>
          <w:szCs w:val="21"/>
        </w:rPr>
        <w:t>（+2）+x+（－2）×3＝0 </w:t>
      </w:r>
      <w:r>
        <w:rPr>
          <w:color w:val="000000"/>
          <w:kern w:val="0"/>
          <w:szCs w:val="21"/>
        </w:rPr>
        <w:br w:type="textWrapping"/>
      </w:r>
      <w:r>
        <w:rPr>
          <w:color w:val="000000"/>
          <w:kern w:val="0"/>
          <w:szCs w:val="21"/>
        </w:rPr>
        <w:t xml:space="preserve">解得x＝＋4 </w:t>
      </w:r>
    </w:p>
    <w:p w14:paraId="23197572">
      <w:pPr>
        <w:spacing w:line="360" w:lineRule="auto"/>
        <w:rPr>
          <w:color w:val="000000"/>
          <w:szCs w:val="21"/>
        </w:rPr>
      </w:pPr>
      <w:r>
        <w:rPr>
          <w:rFonts w:hint="eastAsia"/>
          <w:color w:val="000000"/>
          <w:szCs w:val="21"/>
          <w:lang w:val="en-US" w:eastAsia="zh-CN"/>
        </w:rPr>
        <w:t>8、</w:t>
      </w:r>
      <w:r>
        <w:rPr>
          <w:color w:val="000000"/>
          <w:szCs w:val="21"/>
        </w:rPr>
        <w:t>【答案】B</w:t>
      </w:r>
    </w:p>
    <w:p w14:paraId="2F04B28E">
      <w:pPr>
        <w:rPr>
          <w:color w:val="000000"/>
        </w:rPr>
      </w:pPr>
      <w:r>
        <w:rPr>
          <w:color w:val="000000"/>
          <w:szCs w:val="21"/>
        </w:rPr>
        <w:t>【解析】a点所示铁元素显+2价，氧元素显﹣2价，所以a点上形成化合物的化学式为FeO。</w:t>
      </w:r>
    </w:p>
    <w:p w14:paraId="7E46F34E">
      <w:pPr>
        <w:spacing w:line="360" w:lineRule="auto"/>
        <w:textAlignment w:val="center"/>
        <w:rPr>
          <w:color w:val="000000"/>
          <w:szCs w:val="21"/>
        </w:rPr>
      </w:pPr>
      <w:r>
        <w:rPr>
          <w:rFonts w:hint="eastAsia"/>
          <w:color w:val="000000"/>
          <w:szCs w:val="21"/>
          <w:lang w:val="en-US" w:eastAsia="zh-CN"/>
        </w:rPr>
        <w:t>9、</w:t>
      </w:r>
      <w:r>
        <w:rPr>
          <w:color w:val="000000"/>
          <w:szCs w:val="21"/>
        </w:rPr>
        <w:t>【答案】A</w:t>
      </w:r>
    </w:p>
    <w:p w14:paraId="1497E397">
      <w:pPr>
        <w:rPr>
          <w:color w:val="000000"/>
        </w:rPr>
      </w:pPr>
      <w:r>
        <w:rPr>
          <w:color w:val="000000"/>
          <w:szCs w:val="21"/>
        </w:rPr>
        <w:t>【解析】</w:t>
      </w:r>
      <w:r>
        <w:rPr>
          <w:rFonts w:hint="eastAsia" w:ascii="宋体" w:hAnsi="宋体" w:cs="宋体"/>
          <w:color w:val="000000"/>
          <w:szCs w:val="21"/>
        </w:rPr>
        <w:t>①</w:t>
      </w:r>
      <w:r>
        <w:rPr>
          <w:color w:val="000000"/>
          <w:szCs w:val="21"/>
        </w:rPr>
        <w:t>化合价是元素的一种性质，因此称为元素的化合价，而不应称为原子的化合价，正确．</w:t>
      </w:r>
      <w:r>
        <w:rPr>
          <w:color w:val="000000"/>
          <w:szCs w:val="21"/>
        </w:rPr>
        <w:br w:type="textWrapping"/>
      </w:r>
      <w:r>
        <w:rPr>
          <w:rFonts w:hint="eastAsia" w:ascii="宋体" w:hAnsi="宋体" w:cs="宋体"/>
          <w:color w:val="000000"/>
          <w:szCs w:val="21"/>
        </w:rPr>
        <w:t>②</w:t>
      </w:r>
      <w:r>
        <w:rPr>
          <w:color w:val="000000"/>
          <w:szCs w:val="21"/>
        </w:rPr>
        <w:t>化合物中化合价有正价和负价，其数值由元素的一个原子得失电子的数目或形成共用电子对的数目决定的，正确．</w:t>
      </w:r>
      <w:r>
        <w:rPr>
          <w:color w:val="000000"/>
          <w:szCs w:val="21"/>
        </w:rPr>
        <w:br w:type="textWrapping"/>
      </w:r>
      <w:r>
        <w:rPr>
          <w:rFonts w:hint="eastAsia" w:ascii="宋体" w:hAnsi="宋体" w:cs="宋体"/>
          <w:color w:val="000000"/>
          <w:szCs w:val="21"/>
        </w:rPr>
        <w:t>③</w:t>
      </w:r>
      <w:r>
        <w:rPr>
          <w:color w:val="000000"/>
          <w:szCs w:val="21"/>
        </w:rPr>
        <w:t>一种元素可能有不同的化合价，错误．</w:t>
      </w:r>
      <w:r>
        <w:rPr>
          <w:color w:val="000000"/>
          <w:szCs w:val="21"/>
        </w:rPr>
        <w:br w:type="textWrapping"/>
      </w:r>
      <w:r>
        <w:rPr>
          <w:rFonts w:hint="eastAsia" w:ascii="宋体" w:hAnsi="宋体" w:cs="宋体"/>
          <w:color w:val="000000"/>
          <w:szCs w:val="21"/>
        </w:rPr>
        <w:t>④</w:t>
      </w:r>
      <w:r>
        <w:rPr>
          <w:color w:val="000000"/>
          <w:szCs w:val="21"/>
        </w:rPr>
        <w:t>在化合物中非金属元素的化合价不一定为负值，比如氢氧化钠中氢元素为</w:t>
      </w:r>
      <m:oMath>
        <m:r>
          <m:rPr/>
          <w:rPr>
            <w:rFonts w:ascii="Cambria Math" w:hAnsi="Cambria Math"/>
            <w:color w:val="FF0000"/>
            <w:szCs w:val="21"/>
          </w:rPr>
          <m:t>+1</m:t>
        </m:r>
      </m:oMath>
      <w:r>
        <w:rPr>
          <w:color w:val="000000"/>
          <w:szCs w:val="21"/>
        </w:rPr>
        <w:t>价，错误。</w:t>
      </w:r>
    </w:p>
    <w:p w14:paraId="5E21FAA5">
      <w:pPr>
        <w:spacing w:line="360" w:lineRule="auto"/>
        <w:jc w:val="both"/>
        <w:rPr>
          <w:rFonts w:hint="eastAsia" w:ascii="宋体" w:hAnsi="宋体"/>
          <w:b/>
          <w:bCs/>
          <w:sz w:val="28"/>
          <w:szCs w:val="21"/>
          <w:lang w:eastAsia="zh-CN"/>
        </w:rPr>
      </w:pPr>
    </w:p>
    <w:p w14:paraId="78FC9982"/>
    <w:sectPr>
      <w:headerReference r:id="rId5" w:type="first"/>
      <w:footerReference r:id="rId8" w:type="first"/>
      <w:headerReference r:id="rId3" w:type="default"/>
      <w:footerReference r:id="rId6" w:type="default"/>
      <w:headerReference r:id="rId4" w:type="even"/>
      <w:footerReference r:id="rId7" w:type="even"/>
      <w:pgSz w:w="11906" w:h="16838"/>
      <w:pgMar w:top="1417" w:right="1077" w:bottom="1417" w:left="1077" w:header="851" w:footer="992" w:gutter="0"/>
      <w:pgNumType w:fmt="decimal"/>
      <w:cols w:space="708" w:num="1"/>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variable"/>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Symbol">
    <w:panose1 w:val="05050102010706020507"/>
    <w:charset w:val="00"/>
    <w:family w:val="auto"/>
    <w:pitch w:val="variable"/>
    <w:sig w:usb0="00000000" w:usb1="00000000" w:usb2="00000000" w:usb3="00000000" w:csb0="80000000" w:csb1="00000000"/>
  </w:font>
  <w:font w:name="Arial">
    <w:panose1 w:val="020B0604020202020204"/>
    <w:charset w:val="00"/>
    <w:family w:val="auto"/>
    <w:pitch w:val="variable"/>
    <w:sig w:usb0="E0002EFF" w:usb1="C000785B" w:usb2="00000009" w:usb3="00000000" w:csb0="400001FF" w:csb1="FFFF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338A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F11446B">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tHS6/IAQAAmQMAAA4AAAAAAAAAAQAgAAAAHgEAAGRycy9lMm9Eb2Mu&#10;eG1sUEsFBgAAAAAGAAYAWQEAAFgFAAAAAA==&#10;">
              <v:path/>
              <v:fill on="f" focussize="0,0"/>
              <v:stroke on="f"/>
              <v:imagedata o:title=""/>
              <o:lock v:ext="edit" aspectratio="f"/>
              <v:textbox inset="0mm,0mm,0mm,0mm" style="mso-fit-shape-to-text:t;">
                <w:txbxContent>
                  <w:p w14:paraId="2F11446B">
                    <w:pPr>
                      <w:pStyle w:val="2"/>
                    </w:pPr>
                    <w:r>
                      <w:fldChar w:fldCharType="begin"/>
                    </w:r>
                    <w:r>
                      <w:instrText xml:space="preserve"> PAGE  \* MERGEFORMAT </w:instrText>
                    </w:r>
                    <w:r>
                      <w:fldChar w:fldCharType="separate"/>
                    </w:r>
                    <w:r>
                      <w:t>1</w:t>
                    </w:r>
                    <w:r>
                      <w:fldChar w:fldCharType="end"/>
                    </w:r>
                  </w:p>
                </w:txbxContent>
              </v:textbox>
            </v:shape>
          </w:pict>
        </mc:Fallback>
      </mc:AlternateContent>
    </w:r>
  </w:p>
  <w:p w14:paraId="22BBF2DB">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61312"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1"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学科网 zxxk.com"/>
                  <pic:cNvPicPr>
                    <a:picLocks noChangeAspect="1"/>
                  </pic:cNvPicPr>
                </pic:nvPicPr>
                <pic:blipFill>
                  <a:blip r:embed="rId1" r:link="rId2"/>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76F38">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07276">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30564">
    <w:pPr>
      <w:pStyle w:val="3"/>
      <w:jc w:val="right"/>
    </w:pPr>
  </w:p>
  <w:p w14:paraId="0EBFE3DC">
    <w:pPr>
      <w:pBdr>
        <w:bottom w:val="none" w:color="auto" w:sz="0" w:space="1"/>
      </w:pBdr>
      <w:snapToGrid w:val="0"/>
      <w:rPr>
        <w:kern w:val="0"/>
        <w:sz w:val="2"/>
        <w:szCs w:val="2"/>
      </w:rPr>
    </w:pPr>
    <w:r>
      <w:drawing>
        <wp:anchor distT="0" distB="0" distL="114300" distR="114300" simplePos="0" relativeHeight="251661312"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7"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 zxxk.com"/>
                  <pic:cNvPicPr>
                    <a:picLocks noChangeAspect="1"/>
                  </pic:cNvPicPr>
                </pic:nvPicPr>
                <pic:blipFill>
                  <a:blip r:embed="rId1" r:link="rId2"/>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3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38243">
    <w:pPr>
      <w:pStyle w:val="3"/>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6186170" cy="7470140"/>
          <wp:effectExtent l="0" t="0" r="5080" b="6985"/>
          <wp:wrapNone/>
          <wp:docPr id="2" name="WordPictureWatermark27069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7069154" descr="学科网(www.zxxk.com)--教育资源门户，提供试题试卷、教案、课件、教学论文、素材等各类教学资源库下载，还有大量丰富的教学资讯！"/>
                  <pic:cNvPicPr>
                    <a:picLocks noChangeAspect="1"/>
                  </pic:cNvPicPr>
                </pic:nvPicPr>
                <pic:blipFill>
                  <a:blip r:embed="rId1"/>
                  <a:stretch>
                    <a:fillRect/>
                  </a:stretch>
                </pic:blipFill>
                <pic:spPr>
                  <a:xfrm>
                    <a:off x="0" y="0"/>
                    <a:ext cx="6186170" cy="747014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864BA">
    <w:pPr>
      <w:pStyle w:val="3"/>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186170" cy="7470140"/>
          <wp:effectExtent l="0" t="0" r="5080" b="6985"/>
          <wp:wrapNone/>
          <wp:docPr id="6" name="WordPictureWatermark27069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27069153" descr="学科网(www.zxxk.com)--教育资源门户，提供试题试卷、教案、课件、教学论文、素材等各类教学资源库下载，还有大量丰富的教学资讯！"/>
                  <pic:cNvPicPr>
                    <a:picLocks noChangeAspect="1"/>
                  </pic:cNvPicPr>
                </pic:nvPicPr>
                <pic:blipFill>
                  <a:blip r:embed="rId1"/>
                  <a:stretch>
                    <a:fillRect/>
                  </a:stretch>
                </pic:blipFill>
                <pic:spPr>
                  <a:xfrm>
                    <a:off x="0" y="0"/>
                    <a:ext cx="6186170" cy="747014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D6237"/>
    <w:rsid w:val="30FD6237"/>
    <w:rsid w:val="75796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sz w:val="24"/>
      <w:szCs w:val="24"/>
    </w:rPr>
  </w:style>
  <w:style w:type="character" w:default="1" w:styleId="6">
    <w:name w:val="Default Paragraph Fon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7">
    <w:name w:val="p_b_1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wmf"/><Relationship Id="rId17" Type="http://schemas.openxmlformats.org/officeDocument/2006/relationships/image" Target="media/image11.wmf"/><Relationship Id="rId16" Type="http://schemas.openxmlformats.org/officeDocument/2006/relationships/image" Target="media/image10.wmf"/><Relationship Id="rId15" Type="http://schemas.openxmlformats.org/officeDocument/2006/relationships/image" Target="media/image9.wmf"/><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1</Lines>
  <Paragraphs>1</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2025-07-20T10:13:00Z</dcterms:created>
  <dc:creator>香茅结为宇</dc:creator>
  <cp:lastModifiedBy>香茅结为宇</cp:lastModifiedBy>
  <dcterms:modified xsi:type="dcterms:W3CDTF">2025-07-20T10:14:16Z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94C864E14F874AF385CBCEBA7D66441C_11</vt:lpwstr>
  </property>
  <property fmtid="{D5CDD505-2E9C-101B-9397-08002B2CF9AE}" pid="4" name="KSOTemplateDocerSaveRecord">
    <vt:lpwstr>eyJoZGlkIjoiOTU1ZTU2ZWI1MjEwM2NmZTA1NDM5MjI4ZmIwZjJmMWUiLCJ1c2VySWQiOiIxMDIzNDY0ODY1In0=</vt:lpwstr>
  </property>
</Properties>
</file>